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7DEDD" w14:textId="77777777" w:rsidR="00BA79E9" w:rsidRPr="003B4FF6" w:rsidRDefault="00BA79E9" w:rsidP="00BA79E9">
      <w:pPr>
        <w:widowControl w:val="0"/>
        <w:autoSpaceDE w:val="0"/>
        <w:autoSpaceDN w:val="0"/>
        <w:adjustRightInd w:val="0"/>
        <w:rPr>
          <w:rFonts w:ascii="Arial" w:hAnsi="Arial" w:cs="Arial"/>
          <w:b/>
          <w:sz w:val="32"/>
          <w:szCs w:val="32"/>
        </w:rPr>
      </w:pPr>
      <w:r w:rsidRPr="003B4FF6">
        <w:rPr>
          <w:rFonts w:ascii="Arial" w:hAnsi="Arial" w:cs="Arial"/>
          <w:b/>
          <w:sz w:val="32"/>
          <w:szCs w:val="32"/>
        </w:rPr>
        <w:t>Autotutela amministrativa, profili distintivi tra annullamento e revoca.</w:t>
      </w:r>
    </w:p>
    <w:p w14:paraId="626D815A" w14:textId="77777777" w:rsidR="00EA149E" w:rsidRDefault="00EA149E" w:rsidP="00BA79E9">
      <w:pPr>
        <w:widowControl w:val="0"/>
        <w:autoSpaceDE w:val="0"/>
        <w:autoSpaceDN w:val="0"/>
        <w:adjustRightInd w:val="0"/>
        <w:rPr>
          <w:rFonts w:ascii="Arial" w:hAnsi="Arial" w:cs="Arial"/>
          <w:sz w:val="32"/>
          <w:szCs w:val="32"/>
        </w:rPr>
      </w:pPr>
    </w:p>
    <w:p w14:paraId="1E0834F6" w14:textId="77777777" w:rsidR="00EA149E" w:rsidRDefault="00EA149E" w:rsidP="00BA79E9">
      <w:pPr>
        <w:widowControl w:val="0"/>
        <w:autoSpaceDE w:val="0"/>
        <w:autoSpaceDN w:val="0"/>
        <w:adjustRightInd w:val="0"/>
        <w:rPr>
          <w:rFonts w:ascii="Arial" w:hAnsi="Arial" w:cs="Arial"/>
          <w:sz w:val="32"/>
          <w:szCs w:val="32"/>
        </w:rPr>
      </w:pPr>
    </w:p>
    <w:p w14:paraId="3BE47DFC" w14:textId="77777777" w:rsidR="005A359D" w:rsidRPr="005A359D" w:rsidRDefault="00BA79E9" w:rsidP="005A359D">
      <w:pPr>
        <w:widowControl w:val="0"/>
        <w:autoSpaceDE w:val="0"/>
        <w:autoSpaceDN w:val="0"/>
        <w:adjustRightInd w:val="0"/>
        <w:jc w:val="both"/>
        <w:rPr>
          <w:rFonts w:ascii="Arial" w:hAnsi="Arial" w:cs="Arial"/>
          <w:b/>
          <w:sz w:val="28"/>
          <w:szCs w:val="28"/>
        </w:rPr>
      </w:pPr>
      <w:r w:rsidRPr="005A359D">
        <w:rPr>
          <w:rFonts w:ascii="Arial" w:hAnsi="Arial" w:cs="Arial"/>
          <w:b/>
          <w:sz w:val="28"/>
          <w:szCs w:val="28"/>
        </w:rPr>
        <w:t>Sommario.</w:t>
      </w:r>
    </w:p>
    <w:p w14:paraId="47C2045D" w14:textId="77777777" w:rsidR="005A359D" w:rsidRPr="005A359D" w:rsidRDefault="005A359D" w:rsidP="005A359D">
      <w:pPr>
        <w:widowControl w:val="0"/>
        <w:autoSpaceDE w:val="0"/>
        <w:autoSpaceDN w:val="0"/>
        <w:adjustRightInd w:val="0"/>
        <w:jc w:val="both"/>
        <w:rPr>
          <w:rFonts w:ascii="Arial" w:hAnsi="Arial" w:cs="Arial"/>
          <w:b/>
          <w:sz w:val="28"/>
          <w:szCs w:val="28"/>
        </w:rPr>
      </w:pPr>
      <w:r w:rsidRPr="005A359D">
        <w:rPr>
          <w:rFonts w:ascii="Arial" w:hAnsi="Arial" w:cs="Arial"/>
          <w:b/>
          <w:sz w:val="28"/>
          <w:szCs w:val="28"/>
        </w:rPr>
        <w:t xml:space="preserve">1. Nozione ed evoluzione dell’autotutela amministrativa. – 2. Natura giuridica del potere di riesame </w:t>
      </w:r>
      <w:proofErr w:type="gramStart"/>
      <w:r w:rsidRPr="005A359D">
        <w:rPr>
          <w:rFonts w:ascii="Arial" w:hAnsi="Arial" w:cs="Arial"/>
          <w:b/>
          <w:sz w:val="28"/>
          <w:szCs w:val="28"/>
        </w:rPr>
        <w:t>della</w:t>
      </w:r>
      <w:proofErr w:type="gramEnd"/>
      <w:r w:rsidRPr="005A359D">
        <w:rPr>
          <w:rFonts w:ascii="Arial" w:hAnsi="Arial" w:cs="Arial"/>
          <w:b/>
          <w:sz w:val="28"/>
          <w:szCs w:val="28"/>
        </w:rPr>
        <w:t xml:space="preserve"> P.A. – 3. La revoca – 4. L’annullamento d’ufficio – 5. Profili distintivi tra annullamento e revoca.</w:t>
      </w:r>
    </w:p>
    <w:p w14:paraId="792E3920" w14:textId="77777777" w:rsidR="003B4FF6" w:rsidRPr="005A359D" w:rsidRDefault="003B4FF6" w:rsidP="005A359D">
      <w:pPr>
        <w:widowControl w:val="0"/>
        <w:autoSpaceDE w:val="0"/>
        <w:autoSpaceDN w:val="0"/>
        <w:adjustRightInd w:val="0"/>
        <w:jc w:val="both"/>
        <w:rPr>
          <w:rFonts w:ascii="Arial" w:hAnsi="Arial" w:cs="Arial"/>
          <w:sz w:val="28"/>
          <w:szCs w:val="28"/>
        </w:rPr>
      </w:pPr>
    </w:p>
    <w:p w14:paraId="7D527C8E" w14:textId="77777777" w:rsidR="003B4FF6" w:rsidRPr="003B4FF6" w:rsidRDefault="003B4FF6" w:rsidP="005A359D">
      <w:pPr>
        <w:widowControl w:val="0"/>
        <w:autoSpaceDE w:val="0"/>
        <w:autoSpaceDN w:val="0"/>
        <w:adjustRightInd w:val="0"/>
        <w:jc w:val="both"/>
        <w:rPr>
          <w:rFonts w:ascii="Arial" w:hAnsi="Arial" w:cs="Arial"/>
          <w:sz w:val="32"/>
          <w:szCs w:val="32"/>
        </w:rPr>
      </w:pPr>
    </w:p>
    <w:p w14:paraId="60813E35" w14:textId="77777777" w:rsidR="00D4122F" w:rsidRPr="00F05758" w:rsidRDefault="00B525DA" w:rsidP="005A359D">
      <w:pPr>
        <w:pStyle w:val="Paragrafoelenco"/>
        <w:widowControl w:val="0"/>
        <w:numPr>
          <w:ilvl w:val="0"/>
          <w:numId w:val="2"/>
        </w:numPr>
        <w:autoSpaceDE w:val="0"/>
        <w:autoSpaceDN w:val="0"/>
        <w:adjustRightInd w:val="0"/>
        <w:jc w:val="both"/>
        <w:rPr>
          <w:rFonts w:ascii="Arial" w:hAnsi="Arial" w:cs="Arial"/>
          <w:b/>
          <w:sz w:val="32"/>
          <w:szCs w:val="32"/>
        </w:rPr>
      </w:pPr>
      <w:r w:rsidRPr="00F05758">
        <w:rPr>
          <w:rFonts w:ascii="Arial" w:hAnsi="Arial" w:cs="Arial"/>
          <w:b/>
          <w:sz w:val="32"/>
          <w:szCs w:val="32"/>
        </w:rPr>
        <w:t>Nozione ed evoluzione</w:t>
      </w:r>
      <w:r w:rsidR="003B4FF6" w:rsidRPr="00F05758">
        <w:rPr>
          <w:rFonts w:ascii="Arial" w:hAnsi="Arial" w:cs="Arial"/>
          <w:b/>
          <w:sz w:val="32"/>
          <w:szCs w:val="32"/>
        </w:rPr>
        <w:t xml:space="preserve"> dell’autotutela amministrativa </w:t>
      </w:r>
    </w:p>
    <w:p w14:paraId="593C6360" w14:textId="77777777" w:rsidR="003B4FF6" w:rsidRPr="003B4FF6" w:rsidRDefault="003B4FF6" w:rsidP="003B4FF6">
      <w:pPr>
        <w:pStyle w:val="Paragrafoelenco"/>
        <w:widowControl w:val="0"/>
        <w:autoSpaceDE w:val="0"/>
        <w:autoSpaceDN w:val="0"/>
        <w:adjustRightInd w:val="0"/>
        <w:rPr>
          <w:rFonts w:ascii="Arial" w:hAnsi="Arial" w:cs="Arial"/>
          <w:sz w:val="32"/>
          <w:szCs w:val="32"/>
        </w:rPr>
      </w:pPr>
    </w:p>
    <w:p w14:paraId="7CBD37D5" w14:textId="77777777" w:rsidR="00B7743F" w:rsidRPr="003B4FF6" w:rsidRDefault="00D4122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L’autotutela amministrativa è il potere dell’amministrazione di </w:t>
      </w:r>
      <w:r w:rsidR="003B4FF6" w:rsidRPr="003B4FF6">
        <w:rPr>
          <w:rFonts w:ascii="Arial" w:hAnsi="Arial" w:cs="Arial"/>
          <w:sz w:val="32"/>
          <w:szCs w:val="32"/>
        </w:rPr>
        <w:t>verific</w:t>
      </w:r>
      <w:r w:rsidR="00B7743F" w:rsidRPr="003B4FF6">
        <w:rPr>
          <w:rFonts w:ascii="Arial" w:hAnsi="Arial" w:cs="Arial"/>
          <w:sz w:val="32"/>
          <w:szCs w:val="32"/>
        </w:rPr>
        <w:t>are</w:t>
      </w:r>
      <w:r w:rsidR="00B72387">
        <w:rPr>
          <w:rFonts w:ascii="Arial" w:hAnsi="Arial" w:cs="Arial"/>
          <w:sz w:val="32"/>
          <w:szCs w:val="32"/>
        </w:rPr>
        <w:t xml:space="preserve"> la validità </w:t>
      </w:r>
      <w:proofErr w:type="gramStart"/>
      <w:r w:rsidR="00B72387">
        <w:rPr>
          <w:rFonts w:ascii="Arial" w:hAnsi="Arial" w:cs="Arial"/>
          <w:sz w:val="32"/>
          <w:szCs w:val="32"/>
        </w:rPr>
        <w:t>dei</w:t>
      </w:r>
      <w:proofErr w:type="gramEnd"/>
      <w:r w:rsidR="00B72387">
        <w:rPr>
          <w:rFonts w:ascii="Arial" w:hAnsi="Arial" w:cs="Arial"/>
          <w:sz w:val="32"/>
          <w:szCs w:val="32"/>
        </w:rPr>
        <w:t xml:space="preserve"> suoi provvedimenti e controllare la propria azione, rimuovendo</w:t>
      </w:r>
      <w:r w:rsidRPr="003B4FF6">
        <w:rPr>
          <w:rFonts w:ascii="Arial" w:hAnsi="Arial" w:cs="Arial"/>
          <w:sz w:val="32"/>
          <w:szCs w:val="32"/>
        </w:rPr>
        <w:t xml:space="preserve"> unilateralmente gli ostacoli che si frappongono alla realizzazione dell’interesse pubblico</w:t>
      </w:r>
      <w:r w:rsidR="00B7743F" w:rsidRPr="003B4FF6">
        <w:rPr>
          <w:rFonts w:ascii="Arial" w:hAnsi="Arial" w:cs="Arial"/>
          <w:sz w:val="32"/>
          <w:szCs w:val="32"/>
        </w:rPr>
        <w:t>, impedendo così il permanere di provvedimenti illegittimi</w:t>
      </w:r>
      <w:r w:rsidRPr="003B4FF6">
        <w:rPr>
          <w:rFonts w:ascii="Arial" w:hAnsi="Arial" w:cs="Arial"/>
          <w:sz w:val="32"/>
          <w:szCs w:val="32"/>
        </w:rPr>
        <w:t xml:space="preserve">. </w:t>
      </w:r>
    </w:p>
    <w:p w14:paraId="0213DE0B" w14:textId="77777777" w:rsidR="00F76BB1" w:rsidRPr="003B4FF6" w:rsidRDefault="00B7743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Nell’impostazione originaria l’autotutela era espressione del potere autoritativo della Pubblica Amministrazione</w:t>
      </w:r>
      <w:r w:rsidR="00DA3F0E" w:rsidRPr="003B4FF6">
        <w:rPr>
          <w:rFonts w:ascii="Arial" w:hAnsi="Arial" w:cs="Arial"/>
          <w:sz w:val="32"/>
          <w:szCs w:val="32"/>
        </w:rPr>
        <w:t xml:space="preserve"> e trae</w:t>
      </w:r>
      <w:r w:rsidR="002926B4" w:rsidRPr="003B4FF6">
        <w:rPr>
          <w:rFonts w:ascii="Arial" w:hAnsi="Arial" w:cs="Arial"/>
          <w:sz w:val="32"/>
          <w:szCs w:val="32"/>
        </w:rPr>
        <w:t>va</w:t>
      </w:r>
      <w:r w:rsidR="00DA3F0E" w:rsidRPr="003B4FF6">
        <w:rPr>
          <w:rFonts w:ascii="Arial" w:hAnsi="Arial" w:cs="Arial"/>
          <w:sz w:val="32"/>
          <w:szCs w:val="32"/>
        </w:rPr>
        <w:t xml:space="preserve"> origine nello Stato assoluto ove il sistema era improntato nella concentrazione dei poteri – legislativo, giurisdi</w:t>
      </w:r>
      <w:r w:rsidR="00B72387">
        <w:rPr>
          <w:rFonts w:ascii="Arial" w:hAnsi="Arial" w:cs="Arial"/>
          <w:sz w:val="32"/>
          <w:szCs w:val="32"/>
        </w:rPr>
        <w:t>zionale e amministrativo – nelle</w:t>
      </w:r>
      <w:r w:rsidR="00DA3F0E" w:rsidRPr="003B4FF6">
        <w:rPr>
          <w:rFonts w:ascii="Arial" w:hAnsi="Arial" w:cs="Arial"/>
          <w:sz w:val="32"/>
          <w:szCs w:val="32"/>
        </w:rPr>
        <w:t xml:space="preserve"> mani del sovrano che li esercitava tramite i propri organi. </w:t>
      </w:r>
    </w:p>
    <w:p w14:paraId="4F3A029E" w14:textId="77777777" w:rsidR="00B7743F" w:rsidRPr="003B4FF6" w:rsidRDefault="00DA3F0E"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Nello stato moderno</w:t>
      </w:r>
      <w:r w:rsidR="00B72387">
        <w:rPr>
          <w:rFonts w:ascii="Arial" w:hAnsi="Arial" w:cs="Arial"/>
          <w:sz w:val="32"/>
          <w:szCs w:val="32"/>
        </w:rPr>
        <w:t>, invece,</w:t>
      </w:r>
      <w:r w:rsidRPr="003B4FF6">
        <w:rPr>
          <w:rFonts w:ascii="Arial" w:hAnsi="Arial" w:cs="Arial"/>
          <w:sz w:val="32"/>
          <w:szCs w:val="32"/>
        </w:rPr>
        <w:t xml:space="preserve"> il potere di autotutela costituisce un residuo della funzione giurisdizionale </w:t>
      </w:r>
      <w:r w:rsidR="00B72387">
        <w:rPr>
          <w:rFonts w:ascii="Arial" w:hAnsi="Arial" w:cs="Arial"/>
          <w:sz w:val="32"/>
          <w:szCs w:val="32"/>
        </w:rPr>
        <w:t xml:space="preserve">che </w:t>
      </w:r>
      <w:r w:rsidRPr="003B4FF6">
        <w:rPr>
          <w:rFonts w:ascii="Arial" w:hAnsi="Arial" w:cs="Arial"/>
          <w:sz w:val="32"/>
          <w:szCs w:val="32"/>
        </w:rPr>
        <w:t xml:space="preserve">un tempo </w:t>
      </w:r>
      <w:r w:rsidR="00B72387">
        <w:rPr>
          <w:rFonts w:ascii="Arial" w:hAnsi="Arial" w:cs="Arial"/>
          <w:sz w:val="32"/>
          <w:szCs w:val="32"/>
        </w:rPr>
        <w:t xml:space="preserve">era </w:t>
      </w:r>
      <w:proofErr w:type="gramStart"/>
      <w:r w:rsidRPr="003B4FF6">
        <w:rPr>
          <w:rFonts w:ascii="Arial" w:hAnsi="Arial" w:cs="Arial"/>
          <w:sz w:val="32"/>
          <w:szCs w:val="32"/>
        </w:rPr>
        <w:t>attribuita</w:t>
      </w:r>
      <w:proofErr w:type="gramEnd"/>
      <w:r w:rsidRPr="003B4FF6">
        <w:rPr>
          <w:rFonts w:ascii="Arial" w:hAnsi="Arial" w:cs="Arial"/>
          <w:sz w:val="32"/>
          <w:szCs w:val="32"/>
        </w:rPr>
        <w:t xml:space="preserve"> </w:t>
      </w:r>
      <w:proofErr w:type="gramStart"/>
      <w:r w:rsidRPr="003B4FF6">
        <w:rPr>
          <w:rFonts w:ascii="Arial" w:hAnsi="Arial" w:cs="Arial"/>
          <w:sz w:val="32"/>
          <w:szCs w:val="32"/>
        </w:rPr>
        <w:t>alla</w:t>
      </w:r>
      <w:proofErr w:type="gramEnd"/>
      <w:r w:rsidRPr="003B4FF6">
        <w:rPr>
          <w:rFonts w:ascii="Arial" w:hAnsi="Arial" w:cs="Arial"/>
          <w:sz w:val="32"/>
          <w:szCs w:val="32"/>
        </w:rPr>
        <w:t xml:space="preserve"> stessa amministrazione.</w:t>
      </w:r>
    </w:p>
    <w:p w14:paraId="7F835132" w14:textId="77777777" w:rsidR="00B72387" w:rsidRDefault="00D4122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L’autotutela</w:t>
      </w:r>
      <w:r w:rsidR="008565C6">
        <w:rPr>
          <w:rFonts w:ascii="Arial" w:hAnsi="Arial" w:cs="Arial"/>
          <w:sz w:val="32"/>
          <w:szCs w:val="32"/>
        </w:rPr>
        <w:t xml:space="preserve"> è un istituto elaborato inizialmente da dottrina e giurisprudenza e </w:t>
      </w:r>
      <w:proofErr w:type="gramStart"/>
      <w:r w:rsidR="008565C6">
        <w:rPr>
          <w:rFonts w:ascii="Arial" w:hAnsi="Arial" w:cs="Arial"/>
          <w:sz w:val="32"/>
          <w:szCs w:val="32"/>
        </w:rPr>
        <w:t>solo</w:t>
      </w:r>
      <w:proofErr w:type="gramEnd"/>
      <w:r w:rsidR="008565C6">
        <w:rPr>
          <w:rFonts w:ascii="Arial" w:hAnsi="Arial" w:cs="Arial"/>
          <w:sz w:val="32"/>
          <w:szCs w:val="32"/>
        </w:rPr>
        <w:t xml:space="preserve"> nel 2005 si è proceduto alla sua codificazione</w:t>
      </w:r>
      <w:r w:rsidR="008F7EB5" w:rsidRPr="003B4FF6">
        <w:rPr>
          <w:rFonts w:ascii="Arial" w:hAnsi="Arial" w:cs="Arial"/>
          <w:sz w:val="32"/>
          <w:szCs w:val="32"/>
        </w:rPr>
        <w:t xml:space="preserve">. </w:t>
      </w:r>
    </w:p>
    <w:p w14:paraId="6BCEEE49" w14:textId="77777777" w:rsidR="00D4122F" w:rsidRPr="00B72387" w:rsidRDefault="008F7EB5" w:rsidP="00D4122F">
      <w:pPr>
        <w:widowControl w:val="0"/>
        <w:autoSpaceDE w:val="0"/>
        <w:autoSpaceDN w:val="0"/>
        <w:adjustRightInd w:val="0"/>
        <w:jc w:val="both"/>
        <w:rPr>
          <w:rFonts w:ascii="Arial" w:hAnsi="Arial" w:cs="Arial"/>
          <w:b/>
          <w:sz w:val="32"/>
          <w:szCs w:val="32"/>
        </w:rPr>
      </w:pPr>
      <w:r w:rsidRPr="003B4FF6">
        <w:rPr>
          <w:rFonts w:ascii="Arial" w:hAnsi="Arial" w:cs="Arial"/>
          <w:sz w:val="32"/>
          <w:szCs w:val="32"/>
        </w:rPr>
        <w:t>L</w:t>
      </w:r>
      <w:r w:rsidR="00B72387">
        <w:rPr>
          <w:rFonts w:ascii="Arial" w:hAnsi="Arial" w:cs="Arial"/>
          <w:sz w:val="32"/>
          <w:szCs w:val="32"/>
        </w:rPr>
        <w:t>a prevalente dottrina ha elaborato, nel corso degli anni,</w:t>
      </w:r>
      <w:r w:rsidR="00B148A5" w:rsidRPr="003B4FF6">
        <w:rPr>
          <w:rFonts w:ascii="Arial" w:hAnsi="Arial" w:cs="Arial"/>
          <w:sz w:val="32"/>
          <w:szCs w:val="32"/>
        </w:rPr>
        <w:t xml:space="preserve"> un’ampia </w:t>
      </w:r>
      <w:r w:rsidR="00D4122F" w:rsidRPr="003B4FF6">
        <w:rPr>
          <w:rFonts w:ascii="Arial" w:hAnsi="Arial" w:cs="Arial"/>
          <w:sz w:val="32"/>
          <w:szCs w:val="32"/>
        </w:rPr>
        <w:t>nozione</w:t>
      </w:r>
      <w:r w:rsidR="00F76BB1" w:rsidRPr="003B4FF6">
        <w:rPr>
          <w:rFonts w:ascii="Arial" w:hAnsi="Arial" w:cs="Arial"/>
          <w:sz w:val="32"/>
          <w:szCs w:val="32"/>
        </w:rPr>
        <w:t xml:space="preserve"> di autotutela </w:t>
      </w:r>
      <w:r w:rsidR="00B72387">
        <w:rPr>
          <w:rFonts w:ascii="Arial" w:hAnsi="Arial" w:cs="Arial"/>
          <w:sz w:val="32"/>
          <w:szCs w:val="32"/>
        </w:rPr>
        <w:t>distinguendo</w:t>
      </w:r>
      <w:r w:rsidR="00D4122F" w:rsidRPr="003B4FF6">
        <w:rPr>
          <w:rFonts w:ascii="Arial" w:hAnsi="Arial" w:cs="Arial"/>
          <w:sz w:val="32"/>
          <w:szCs w:val="32"/>
        </w:rPr>
        <w:t xml:space="preserve"> </w:t>
      </w:r>
      <w:r w:rsidR="008565C6">
        <w:rPr>
          <w:rFonts w:ascii="Arial" w:hAnsi="Arial" w:cs="Arial"/>
          <w:sz w:val="32"/>
          <w:szCs w:val="32"/>
        </w:rPr>
        <w:t xml:space="preserve">tra </w:t>
      </w:r>
      <w:proofErr w:type="gramStart"/>
      <w:r w:rsidR="00D4122F" w:rsidRPr="00B72387">
        <w:rPr>
          <w:rFonts w:ascii="Arial" w:hAnsi="Arial" w:cs="Arial"/>
          <w:b/>
          <w:sz w:val="32"/>
          <w:szCs w:val="32"/>
        </w:rPr>
        <w:t>autotutela</w:t>
      </w:r>
      <w:proofErr w:type="gramEnd"/>
      <w:r w:rsidR="00D4122F" w:rsidRPr="00B72387">
        <w:rPr>
          <w:rFonts w:ascii="Arial" w:hAnsi="Arial" w:cs="Arial"/>
          <w:b/>
          <w:sz w:val="32"/>
          <w:szCs w:val="32"/>
        </w:rPr>
        <w:t xml:space="preserve"> esecutiva</w:t>
      </w:r>
      <w:r w:rsidR="00D4122F" w:rsidRPr="003B4FF6">
        <w:rPr>
          <w:rFonts w:ascii="Arial" w:hAnsi="Arial" w:cs="Arial"/>
          <w:sz w:val="32"/>
          <w:szCs w:val="32"/>
        </w:rPr>
        <w:t xml:space="preserve"> </w:t>
      </w:r>
      <w:r w:rsidR="008565C6">
        <w:rPr>
          <w:rFonts w:ascii="Arial" w:hAnsi="Arial" w:cs="Arial"/>
          <w:b/>
          <w:sz w:val="32"/>
          <w:szCs w:val="32"/>
        </w:rPr>
        <w:t xml:space="preserve">e </w:t>
      </w:r>
      <w:proofErr w:type="spellStart"/>
      <w:r w:rsidR="00D4122F" w:rsidRPr="00B72387">
        <w:rPr>
          <w:rFonts w:ascii="Arial" w:hAnsi="Arial" w:cs="Arial"/>
          <w:b/>
          <w:sz w:val="32"/>
          <w:szCs w:val="32"/>
        </w:rPr>
        <w:t>decisioria</w:t>
      </w:r>
      <w:proofErr w:type="spellEnd"/>
      <w:r w:rsidR="00D4122F" w:rsidRPr="003B4FF6">
        <w:rPr>
          <w:rFonts w:ascii="Arial" w:hAnsi="Arial" w:cs="Arial"/>
          <w:sz w:val="32"/>
          <w:szCs w:val="32"/>
        </w:rPr>
        <w:t xml:space="preserve"> </w:t>
      </w:r>
      <w:r w:rsidR="00B72387">
        <w:rPr>
          <w:rFonts w:ascii="Arial" w:hAnsi="Arial" w:cs="Arial"/>
          <w:sz w:val="32"/>
          <w:szCs w:val="32"/>
        </w:rPr>
        <w:t>che</w:t>
      </w:r>
      <w:r w:rsidR="003B4FF6" w:rsidRPr="003B4FF6">
        <w:rPr>
          <w:rFonts w:ascii="Arial" w:hAnsi="Arial" w:cs="Arial"/>
          <w:sz w:val="32"/>
          <w:szCs w:val="32"/>
        </w:rPr>
        <w:t xml:space="preserve"> a sua volta </w:t>
      </w:r>
      <w:r w:rsidR="009C510F">
        <w:rPr>
          <w:rFonts w:ascii="Arial" w:hAnsi="Arial" w:cs="Arial"/>
          <w:sz w:val="32"/>
          <w:szCs w:val="32"/>
        </w:rPr>
        <w:t>s</w:t>
      </w:r>
      <w:r w:rsidR="00B72387">
        <w:rPr>
          <w:rFonts w:ascii="Arial" w:hAnsi="Arial" w:cs="Arial"/>
          <w:sz w:val="32"/>
          <w:szCs w:val="32"/>
        </w:rPr>
        <w:t>i divide in</w:t>
      </w:r>
      <w:r w:rsidR="003B4FF6" w:rsidRPr="003B4FF6">
        <w:rPr>
          <w:rFonts w:ascii="Arial" w:hAnsi="Arial" w:cs="Arial"/>
          <w:sz w:val="32"/>
          <w:szCs w:val="32"/>
        </w:rPr>
        <w:t xml:space="preserve"> </w:t>
      </w:r>
      <w:r w:rsidR="003B4FF6" w:rsidRPr="00B72387">
        <w:rPr>
          <w:rFonts w:ascii="Arial" w:hAnsi="Arial" w:cs="Arial"/>
          <w:b/>
          <w:sz w:val="32"/>
          <w:szCs w:val="32"/>
        </w:rPr>
        <w:t xml:space="preserve">necessaria e </w:t>
      </w:r>
      <w:r w:rsidR="00D4122F" w:rsidRPr="00B72387">
        <w:rPr>
          <w:rFonts w:ascii="Arial" w:hAnsi="Arial" w:cs="Arial"/>
          <w:b/>
          <w:sz w:val="32"/>
          <w:szCs w:val="32"/>
        </w:rPr>
        <w:t>spontanea.</w:t>
      </w:r>
    </w:p>
    <w:p w14:paraId="7C9861EC" w14:textId="77777777" w:rsidR="00D4122F" w:rsidRPr="003B4FF6" w:rsidRDefault="00D4122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L’autotutela esecutiva è quell’attività dell’amministrazione diretta all’esecuzione coattiva degli atti </w:t>
      </w:r>
      <w:proofErr w:type="spellStart"/>
      <w:r w:rsidRPr="003B4FF6">
        <w:rPr>
          <w:rFonts w:ascii="Arial" w:hAnsi="Arial" w:cs="Arial"/>
          <w:sz w:val="32"/>
          <w:szCs w:val="32"/>
        </w:rPr>
        <w:t>provvedimentali</w:t>
      </w:r>
      <w:proofErr w:type="spellEnd"/>
      <w:r w:rsidRPr="003B4FF6">
        <w:rPr>
          <w:rFonts w:ascii="Arial" w:hAnsi="Arial" w:cs="Arial"/>
          <w:sz w:val="32"/>
          <w:szCs w:val="32"/>
        </w:rPr>
        <w:t xml:space="preserve">, un esempio è dato dagli artt. </w:t>
      </w:r>
      <w:proofErr w:type="gramStart"/>
      <w:r w:rsidRPr="003B4FF6">
        <w:rPr>
          <w:rFonts w:ascii="Arial" w:hAnsi="Arial" w:cs="Arial"/>
          <w:sz w:val="32"/>
          <w:szCs w:val="32"/>
        </w:rPr>
        <w:t>21-ter</w:t>
      </w:r>
      <w:proofErr w:type="gramEnd"/>
      <w:r w:rsidR="008565C6">
        <w:rPr>
          <w:rStyle w:val="Rimandonotadichiusura"/>
          <w:rFonts w:ascii="Arial" w:hAnsi="Arial" w:cs="Arial"/>
          <w:sz w:val="32"/>
          <w:szCs w:val="32"/>
        </w:rPr>
        <w:endnoteReference w:id="1"/>
      </w:r>
      <w:r w:rsidRPr="003B4FF6">
        <w:rPr>
          <w:rFonts w:ascii="Arial" w:hAnsi="Arial" w:cs="Arial"/>
          <w:sz w:val="32"/>
          <w:szCs w:val="32"/>
        </w:rPr>
        <w:t xml:space="preserve"> </w:t>
      </w:r>
      <w:proofErr w:type="gramStart"/>
      <w:r w:rsidRPr="003B4FF6">
        <w:rPr>
          <w:rFonts w:ascii="Arial" w:hAnsi="Arial" w:cs="Arial"/>
          <w:sz w:val="32"/>
          <w:szCs w:val="32"/>
        </w:rPr>
        <w:t>e</w:t>
      </w:r>
      <w:proofErr w:type="gramEnd"/>
      <w:r w:rsidRPr="003B4FF6">
        <w:rPr>
          <w:rFonts w:ascii="Arial" w:hAnsi="Arial" w:cs="Arial"/>
          <w:sz w:val="32"/>
          <w:szCs w:val="32"/>
        </w:rPr>
        <w:t xml:space="preserve"> 21-quater</w:t>
      </w:r>
      <w:r w:rsidR="008565C6">
        <w:rPr>
          <w:rStyle w:val="Rimandonotadichiusura"/>
          <w:rFonts w:ascii="Arial" w:hAnsi="Arial" w:cs="Arial"/>
          <w:sz w:val="32"/>
          <w:szCs w:val="32"/>
        </w:rPr>
        <w:endnoteReference w:id="2"/>
      </w:r>
      <w:r w:rsidRPr="003B4FF6">
        <w:rPr>
          <w:rFonts w:ascii="Arial" w:hAnsi="Arial" w:cs="Arial"/>
          <w:sz w:val="32"/>
          <w:szCs w:val="32"/>
        </w:rPr>
        <w:t xml:space="preserve"> della Legge 241/1990.</w:t>
      </w:r>
    </w:p>
    <w:p w14:paraId="7CF1A13A" w14:textId="77777777" w:rsidR="00D4122F" w:rsidRPr="003B4FF6" w:rsidRDefault="00D4122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L’autotutela decisoria c.d. necessaria è quel potere espletato dall’amministrazione nell’ambito della funzione di controllo e si sostanz</w:t>
      </w:r>
      <w:r w:rsidR="000C2046">
        <w:rPr>
          <w:rFonts w:ascii="Arial" w:hAnsi="Arial" w:cs="Arial"/>
          <w:sz w:val="32"/>
          <w:szCs w:val="32"/>
        </w:rPr>
        <w:t>i</w:t>
      </w:r>
      <w:r w:rsidRPr="003B4FF6">
        <w:rPr>
          <w:rFonts w:ascii="Arial" w:hAnsi="Arial" w:cs="Arial"/>
          <w:sz w:val="32"/>
          <w:szCs w:val="32"/>
        </w:rPr>
        <w:t xml:space="preserve">a nella verifica del rispetto dei requisiti di legittimità e di merito degli atti amministrativi </w:t>
      </w:r>
      <w:proofErr w:type="gramStart"/>
      <w:r w:rsidRPr="003B4FF6">
        <w:rPr>
          <w:rFonts w:ascii="Arial" w:hAnsi="Arial" w:cs="Arial"/>
          <w:sz w:val="32"/>
          <w:szCs w:val="32"/>
        </w:rPr>
        <w:t>ad opera</w:t>
      </w:r>
      <w:proofErr w:type="gramEnd"/>
      <w:r w:rsidRPr="003B4FF6">
        <w:rPr>
          <w:rFonts w:ascii="Arial" w:hAnsi="Arial" w:cs="Arial"/>
          <w:sz w:val="32"/>
          <w:szCs w:val="32"/>
        </w:rPr>
        <w:t xml:space="preserve"> di </w:t>
      </w:r>
      <w:r w:rsidR="008565C6">
        <w:rPr>
          <w:rFonts w:ascii="Arial" w:hAnsi="Arial" w:cs="Arial"/>
          <w:sz w:val="32"/>
          <w:szCs w:val="32"/>
        </w:rPr>
        <w:t>un’</w:t>
      </w:r>
      <w:r w:rsidRPr="003B4FF6">
        <w:rPr>
          <w:rFonts w:ascii="Arial" w:hAnsi="Arial" w:cs="Arial"/>
          <w:sz w:val="32"/>
          <w:szCs w:val="32"/>
        </w:rPr>
        <w:t>autorità diversa da quella che ha adottato l’atto.</w:t>
      </w:r>
    </w:p>
    <w:p w14:paraId="5CC33012" w14:textId="77777777" w:rsidR="00D4122F" w:rsidRPr="003B4FF6" w:rsidRDefault="008565C6" w:rsidP="00D4122F">
      <w:pPr>
        <w:widowControl w:val="0"/>
        <w:autoSpaceDE w:val="0"/>
        <w:autoSpaceDN w:val="0"/>
        <w:adjustRightInd w:val="0"/>
        <w:jc w:val="both"/>
        <w:rPr>
          <w:rFonts w:ascii="Arial" w:hAnsi="Arial" w:cs="Arial"/>
          <w:sz w:val="32"/>
          <w:szCs w:val="32"/>
        </w:rPr>
      </w:pPr>
      <w:r>
        <w:rPr>
          <w:rFonts w:ascii="Arial" w:hAnsi="Arial" w:cs="Arial"/>
          <w:sz w:val="32"/>
          <w:szCs w:val="32"/>
        </w:rPr>
        <w:lastRenderedPageBreak/>
        <w:t>Invece</w:t>
      </w:r>
      <w:r w:rsidR="000C2046">
        <w:rPr>
          <w:rFonts w:ascii="Arial" w:hAnsi="Arial" w:cs="Arial"/>
          <w:sz w:val="32"/>
          <w:szCs w:val="32"/>
        </w:rPr>
        <w:t>,</w:t>
      </w:r>
      <w:r w:rsidR="003B4FF6" w:rsidRPr="003B4FF6">
        <w:rPr>
          <w:rFonts w:ascii="Arial" w:hAnsi="Arial" w:cs="Arial"/>
          <w:sz w:val="32"/>
          <w:szCs w:val="32"/>
        </w:rPr>
        <w:t xml:space="preserve"> l’autotutela decisoria </w:t>
      </w:r>
      <w:r w:rsidR="00D4122F" w:rsidRPr="003B4FF6">
        <w:rPr>
          <w:rFonts w:ascii="Arial" w:hAnsi="Arial" w:cs="Arial"/>
          <w:sz w:val="32"/>
          <w:szCs w:val="32"/>
        </w:rPr>
        <w:t>c.d. spontanea è la</w:t>
      </w:r>
      <w:r w:rsidR="003B4FF6" w:rsidRPr="003B4FF6">
        <w:rPr>
          <w:rFonts w:ascii="Arial" w:hAnsi="Arial" w:cs="Arial"/>
          <w:sz w:val="32"/>
          <w:szCs w:val="32"/>
        </w:rPr>
        <w:t xml:space="preserve"> vera e propria</w:t>
      </w:r>
      <w:r w:rsidR="00D4122F" w:rsidRPr="003B4FF6">
        <w:rPr>
          <w:rFonts w:ascii="Arial" w:hAnsi="Arial" w:cs="Arial"/>
          <w:sz w:val="32"/>
          <w:szCs w:val="32"/>
        </w:rPr>
        <w:t xml:space="preserve"> funzione di riesame attribuita alla P.A. e consistente nella rivalutazione delle situazioni di fatto e di </w:t>
      </w:r>
      <w:proofErr w:type="gramStart"/>
      <w:r w:rsidR="00D4122F" w:rsidRPr="003B4FF6">
        <w:rPr>
          <w:rFonts w:ascii="Arial" w:hAnsi="Arial" w:cs="Arial"/>
          <w:sz w:val="32"/>
          <w:szCs w:val="32"/>
        </w:rPr>
        <w:t>diritto poste</w:t>
      </w:r>
      <w:proofErr w:type="gramEnd"/>
      <w:r w:rsidR="00D4122F" w:rsidRPr="003B4FF6">
        <w:rPr>
          <w:rFonts w:ascii="Arial" w:hAnsi="Arial" w:cs="Arial"/>
          <w:sz w:val="32"/>
          <w:szCs w:val="32"/>
        </w:rPr>
        <w:t xml:space="preserve"> alla base di un dato provv</w:t>
      </w:r>
      <w:r w:rsidR="003B4FF6" w:rsidRPr="003B4FF6">
        <w:rPr>
          <w:rFonts w:ascii="Arial" w:hAnsi="Arial" w:cs="Arial"/>
          <w:sz w:val="32"/>
          <w:szCs w:val="32"/>
        </w:rPr>
        <w:t>edimento amministrativo effettuata</w:t>
      </w:r>
      <w:r w:rsidR="00D4122F" w:rsidRPr="003B4FF6">
        <w:rPr>
          <w:rFonts w:ascii="Arial" w:hAnsi="Arial" w:cs="Arial"/>
          <w:sz w:val="32"/>
          <w:szCs w:val="32"/>
        </w:rPr>
        <w:t xml:space="preserve"> della stessa autorità che ha adottato l’atto o</w:t>
      </w:r>
      <w:r w:rsidR="003B4FF6" w:rsidRPr="003B4FF6">
        <w:rPr>
          <w:rFonts w:ascii="Arial" w:hAnsi="Arial" w:cs="Arial"/>
          <w:sz w:val="32"/>
          <w:szCs w:val="32"/>
        </w:rPr>
        <w:t>riginario, o da diversa autorità</w:t>
      </w:r>
      <w:r w:rsidR="00D4122F" w:rsidRPr="003B4FF6">
        <w:rPr>
          <w:rFonts w:ascii="Arial" w:hAnsi="Arial" w:cs="Arial"/>
          <w:sz w:val="32"/>
          <w:szCs w:val="32"/>
        </w:rPr>
        <w:t xml:space="preserve">. </w:t>
      </w:r>
    </w:p>
    <w:p w14:paraId="47180213" w14:textId="77777777" w:rsidR="00D4122F" w:rsidRPr="003B4FF6" w:rsidRDefault="00D4122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Quest’ultima forma di autotutela ha natura discrezionale non essendo finalizzata solo </w:t>
      </w:r>
      <w:r w:rsidR="008565C6">
        <w:rPr>
          <w:rFonts w:ascii="Arial" w:hAnsi="Arial" w:cs="Arial"/>
          <w:sz w:val="32"/>
          <w:szCs w:val="32"/>
        </w:rPr>
        <w:t xml:space="preserve">ed </w:t>
      </w:r>
      <w:r w:rsidRPr="003B4FF6">
        <w:rPr>
          <w:rFonts w:ascii="Arial" w:hAnsi="Arial" w:cs="Arial"/>
          <w:sz w:val="32"/>
          <w:szCs w:val="32"/>
        </w:rPr>
        <w:t>esclusivamente</w:t>
      </w:r>
      <w:r w:rsidR="007A3C9E" w:rsidRPr="003B4FF6">
        <w:rPr>
          <w:rFonts w:ascii="Arial" w:hAnsi="Arial" w:cs="Arial"/>
          <w:sz w:val="32"/>
          <w:szCs w:val="32"/>
        </w:rPr>
        <w:t xml:space="preserve"> al ripristino della legalità </w:t>
      </w:r>
      <w:r w:rsidR="008565C6">
        <w:rPr>
          <w:rFonts w:ascii="Arial" w:hAnsi="Arial" w:cs="Arial"/>
          <w:sz w:val="32"/>
          <w:szCs w:val="32"/>
        </w:rPr>
        <w:t xml:space="preserve">bensì </w:t>
      </w:r>
      <w:r w:rsidR="007A3C9E" w:rsidRPr="003B4FF6">
        <w:rPr>
          <w:rFonts w:ascii="Arial" w:hAnsi="Arial" w:cs="Arial"/>
          <w:sz w:val="32"/>
          <w:szCs w:val="32"/>
        </w:rPr>
        <w:t>strumentale alla cura degli interessi pubblici affidati all’azione della P.A.</w:t>
      </w:r>
    </w:p>
    <w:p w14:paraId="7F145D14" w14:textId="77777777" w:rsidR="007A3C9E" w:rsidRPr="003B4FF6" w:rsidRDefault="007A3C9E"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Ne</w:t>
      </w:r>
      <w:r w:rsidR="003B4FF6" w:rsidRPr="003B4FF6">
        <w:rPr>
          <w:rFonts w:ascii="Arial" w:hAnsi="Arial" w:cs="Arial"/>
          <w:sz w:val="32"/>
          <w:szCs w:val="32"/>
        </w:rPr>
        <w:t>ll’espletamento di tale funzione,</w:t>
      </w:r>
      <w:r w:rsidRPr="003B4FF6">
        <w:rPr>
          <w:rFonts w:ascii="Arial" w:hAnsi="Arial" w:cs="Arial"/>
          <w:sz w:val="32"/>
          <w:szCs w:val="32"/>
        </w:rPr>
        <w:t xml:space="preserve"> e prima che intervenisse</w:t>
      </w:r>
      <w:r w:rsidR="00A635C2" w:rsidRPr="003B4FF6">
        <w:rPr>
          <w:rFonts w:ascii="Arial" w:hAnsi="Arial" w:cs="Arial"/>
          <w:sz w:val="32"/>
          <w:szCs w:val="32"/>
        </w:rPr>
        <w:t xml:space="preserve"> la riforma del 2005, il potere di riesame</w:t>
      </w:r>
      <w:r w:rsidR="00B7743F" w:rsidRPr="003B4FF6">
        <w:rPr>
          <w:rFonts w:ascii="Arial" w:hAnsi="Arial" w:cs="Arial"/>
          <w:sz w:val="32"/>
          <w:szCs w:val="32"/>
        </w:rPr>
        <w:t xml:space="preserve"> si </w:t>
      </w:r>
      <w:proofErr w:type="gramStart"/>
      <w:r w:rsidR="00B7743F" w:rsidRPr="003B4FF6">
        <w:rPr>
          <w:rFonts w:ascii="Arial" w:hAnsi="Arial" w:cs="Arial"/>
          <w:sz w:val="32"/>
          <w:szCs w:val="32"/>
        </w:rPr>
        <w:t>esplicava</w:t>
      </w:r>
      <w:proofErr w:type="gramEnd"/>
      <w:r w:rsidR="00B7743F" w:rsidRPr="003B4FF6">
        <w:rPr>
          <w:rFonts w:ascii="Arial" w:hAnsi="Arial" w:cs="Arial"/>
          <w:sz w:val="32"/>
          <w:szCs w:val="32"/>
        </w:rPr>
        <w:t xml:space="preserve"> nell’adozione dei cc. </w:t>
      </w:r>
      <w:proofErr w:type="spellStart"/>
      <w:r w:rsidR="00B7743F" w:rsidRPr="003B4FF6">
        <w:rPr>
          <w:rFonts w:ascii="Arial" w:hAnsi="Arial" w:cs="Arial"/>
          <w:sz w:val="32"/>
          <w:szCs w:val="32"/>
        </w:rPr>
        <w:t>dd</w:t>
      </w:r>
      <w:proofErr w:type="spellEnd"/>
      <w:r w:rsidR="00B7743F" w:rsidRPr="003B4FF6">
        <w:rPr>
          <w:rFonts w:ascii="Arial" w:hAnsi="Arial" w:cs="Arial"/>
          <w:sz w:val="32"/>
          <w:szCs w:val="32"/>
        </w:rPr>
        <w:t xml:space="preserve">. </w:t>
      </w:r>
      <w:r w:rsidR="00F76BB1" w:rsidRPr="003B4FF6">
        <w:rPr>
          <w:rFonts w:ascii="Arial" w:hAnsi="Arial" w:cs="Arial"/>
          <w:sz w:val="32"/>
          <w:szCs w:val="32"/>
        </w:rPr>
        <w:t>p</w:t>
      </w:r>
      <w:r w:rsidR="00B7743F" w:rsidRPr="003B4FF6">
        <w:rPr>
          <w:rFonts w:ascii="Arial" w:hAnsi="Arial" w:cs="Arial"/>
          <w:sz w:val="32"/>
          <w:szCs w:val="32"/>
        </w:rPr>
        <w:t>rovvedimenti di secondo grado ovvero tutti quegli atti con cui l’amministrazione “torna su una propria decisione”.</w:t>
      </w:r>
    </w:p>
    <w:p w14:paraId="4B43C1B9" w14:textId="77777777" w:rsidR="00B7743F" w:rsidRPr="003B4FF6" w:rsidRDefault="00B7743F" w:rsidP="00D4122F">
      <w:pPr>
        <w:widowControl w:val="0"/>
        <w:autoSpaceDE w:val="0"/>
        <w:autoSpaceDN w:val="0"/>
        <w:adjustRightInd w:val="0"/>
        <w:jc w:val="both"/>
        <w:rPr>
          <w:rFonts w:ascii="Arial" w:hAnsi="Arial" w:cs="Arial"/>
          <w:sz w:val="32"/>
          <w:szCs w:val="32"/>
        </w:rPr>
      </w:pPr>
      <w:r w:rsidRPr="003B4FF6">
        <w:rPr>
          <w:rFonts w:ascii="Arial" w:hAnsi="Arial" w:cs="Arial"/>
          <w:sz w:val="32"/>
          <w:szCs w:val="32"/>
        </w:rPr>
        <w:t>Gli atti di secon</w:t>
      </w:r>
      <w:r w:rsidR="000C2046">
        <w:rPr>
          <w:rFonts w:ascii="Arial" w:hAnsi="Arial" w:cs="Arial"/>
          <w:sz w:val="32"/>
          <w:szCs w:val="32"/>
        </w:rPr>
        <w:t xml:space="preserve">do grado </w:t>
      </w:r>
      <w:r w:rsidR="008565C6">
        <w:rPr>
          <w:rFonts w:ascii="Arial" w:hAnsi="Arial" w:cs="Arial"/>
          <w:sz w:val="32"/>
          <w:szCs w:val="32"/>
        </w:rPr>
        <w:t xml:space="preserve">solevano dividersi </w:t>
      </w:r>
      <w:r w:rsidRPr="003B4FF6">
        <w:rPr>
          <w:rFonts w:ascii="Arial" w:hAnsi="Arial" w:cs="Arial"/>
          <w:sz w:val="32"/>
          <w:szCs w:val="32"/>
        </w:rPr>
        <w:t>in quattro tipologie: annullamento, revoca, decadenza e mero ritiro.</w:t>
      </w:r>
    </w:p>
    <w:p w14:paraId="016BC0FC" w14:textId="77777777" w:rsidR="003B4FF6" w:rsidRPr="003B4FF6" w:rsidRDefault="008565C6" w:rsidP="00325904">
      <w:pPr>
        <w:widowControl w:val="0"/>
        <w:autoSpaceDE w:val="0"/>
        <w:autoSpaceDN w:val="0"/>
        <w:adjustRightInd w:val="0"/>
        <w:jc w:val="both"/>
        <w:rPr>
          <w:rFonts w:ascii="Arial" w:hAnsi="Arial" w:cs="Arial"/>
          <w:sz w:val="32"/>
          <w:szCs w:val="32"/>
        </w:rPr>
      </w:pPr>
      <w:r>
        <w:rPr>
          <w:rFonts w:ascii="Arial" w:hAnsi="Arial" w:cs="Arial"/>
          <w:sz w:val="32"/>
          <w:szCs w:val="32"/>
        </w:rPr>
        <w:t>Il legislatore con la L. n. 15 del</w:t>
      </w:r>
      <w:r w:rsidR="00325904" w:rsidRPr="003B4FF6">
        <w:rPr>
          <w:rFonts w:ascii="Arial" w:hAnsi="Arial" w:cs="Arial"/>
          <w:sz w:val="32"/>
          <w:szCs w:val="32"/>
        </w:rPr>
        <w:t xml:space="preserve"> 2005 ha </w:t>
      </w:r>
      <w:proofErr w:type="gramStart"/>
      <w:r w:rsidR="003B4FF6" w:rsidRPr="003B4FF6">
        <w:rPr>
          <w:rFonts w:ascii="Arial" w:hAnsi="Arial" w:cs="Arial"/>
          <w:sz w:val="32"/>
          <w:szCs w:val="32"/>
        </w:rPr>
        <w:t>provveduto a</w:t>
      </w:r>
      <w:proofErr w:type="gramEnd"/>
      <w:r w:rsidR="003B4FF6" w:rsidRPr="003B4FF6">
        <w:rPr>
          <w:rFonts w:ascii="Arial" w:hAnsi="Arial" w:cs="Arial"/>
          <w:sz w:val="32"/>
          <w:szCs w:val="32"/>
        </w:rPr>
        <w:t xml:space="preserve"> codificare </w:t>
      </w:r>
      <w:r w:rsidR="00325904" w:rsidRPr="003B4FF6">
        <w:rPr>
          <w:rFonts w:ascii="Arial" w:hAnsi="Arial" w:cs="Arial"/>
          <w:sz w:val="32"/>
          <w:szCs w:val="32"/>
        </w:rPr>
        <w:t>gli istituti della revoca, dell’</w:t>
      </w:r>
      <w:r w:rsidR="00F76BB1" w:rsidRPr="003B4FF6">
        <w:rPr>
          <w:rFonts w:ascii="Arial" w:hAnsi="Arial" w:cs="Arial"/>
          <w:sz w:val="32"/>
          <w:szCs w:val="32"/>
        </w:rPr>
        <w:t xml:space="preserve">annullamento e della convalida. </w:t>
      </w:r>
      <w:proofErr w:type="gramStart"/>
      <w:r w:rsidR="00F76BB1" w:rsidRPr="003B4FF6">
        <w:rPr>
          <w:rFonts w:ascii="Arial" w:hAnsi="Arial" w:cs="Arial"/>
          <w:sz w:val="32"/>
          <w:szCs w:val="32"/>
        </w:rPr>
        <w:t>Successivamente</w:t>
      </w:r>
      <w:proofErr w:type="gramEnd"/>
      <w:r w:rsidR="00F76BB1" w:rsidRPr="003B4FF6">
        <w:rPr>
          <w:rFonts w:ascii="Arial" w:hAnsi="Arial" w:cs="Arial"/>
          <w:sz w:val="32"/>
          <w:szCs w:val="32"/>
        </w:rPr>
        <w:t xml:space="preserve"> </w:t>
      </w:r>
      <w:r w:rsidR="00325904" w:rsidRPr="003B4FF6">
        <w:rPr>
          <w:rFonts w:ascii="Arial" w:hAnsi="Arial" w:cs="Arial"/>
          <w:sz w:val="32"/>
          <w:szCs w:val="32"/>
        </w:rPr>
        <w:t>la disciplina è stata</w:t>
      </w:r>
      <w:r w:rsidR="00EA4178" w:rsidRPr="003B4FF6">
        <w:rPr>
          <w:rFonts w:ascii="Arial" w:hAnsi="Arial" w:cs="Arial"/>
          <w:sz w:val="32"/>
          <w:szCs w:val="32"/>
        </w:rPr>
        <w:t xml:space="preserve"> oggetto di u</w:t>
      </w:r>
      <w:r w:rsidR="003B4FF6" w:rsidRPr="003B4FF6">
        <w:rPr>
          <w:rFonts w:ascii="Arial" w:hAnsi="Arial" w:cs="Arial"/>
          <w:sz w:val="32"/>
          <w:szCs w:val="32"/>
        </w:rPr>
        <w:t>lt</w:t>
      </w:r>
      <w:r w:rsidR="00EA4178" w:rsidRPr="003B4FF6">
        <w:rPr>
          <w:rFonts w:ascii="Arial" w:hAnsi="Arial" w:cs="Arial"/>
          <w:sz w:val="32"/>
          <w:szCs w:val="32"/>
        </w:rPr>
        <w:t>eriori modifiche normative avvenute con</w:t>
      </w:r>
      <w:r w:rsidR="00325904" w:rsidRPr="003B4FF6">
        <w:rPr>
          <w:rFonts w:ascii="Arial" w:hAnsi="Arial" w:cs="Arial"/>
          <w:sz w:val="32"/>
          <w:szCs w:val="32"/>
        </w:rPr>
        <w:t xml:space="preserve"> </w:t>
      </w:r>
      <w:r w:rsidR="00F76BB1" w:rsidRPr="003B4FF6">
        <w:rPr>
          <w:rFonts w:ascii="Arial" w:hAnsi="Arial" w:cs="Arial"/>
          <w:sz w:val="32"/>
          <w:szCs w:val="32"/>
        </w:rPr>
        <w:t>la legge n.</w:t>
      </w:r>
      <w:r w:rsidR="00EA4178" w:rsidRPr="003B4FF6">
        <w:rPr>
          <w:rFonts w:ascii="Arial" w:hAnsi="Arial" w:cs="Arial"/>
          <w:sz w:val="32"/>
          <w:szCs w:val="32"/>
        </w:rPr>
        <w:t xml:space="preserve"> 165/2014</w:t>
      </w:r>
      <w:r w:rsidR="00325904" w:rsidRPr="003B4FF6">
        <w:rPr>
          <w:rFonts w:ascii="Arial" w:hAnsi="Arial" w:cs="Arial"/>
          <w:sz w:val="32"/>
          <w:szCs w:val="32"/>
        </w:rPr>
        <w:t xml:space="preserve"> e </w:t>
      </w:r>
      <w:r w:rsidR="00EA4178" w:rsidRPr="003B4FF6">
        <w:rPr>
          <w:rFonts w:ascii="Arial" w:hAnsi="Arial" w:cs="Arial"/>
          <w:sz w:val="32"/>
          <w:szCs w:val="32"/>
        </w:rPr>
        <w:t xml:space="preserve">con </w:t>
      </w:r>
      <w:r w:rsidR="00F76BB1" w:rsidRPr="003B4FF6">
        <w:rPr>
          <w:rFonts w:ascii="Arial" w:hAnsi="Arial" w:cs="Arial"/>
          <w:sz w:val="32"/>
          <w:szCs w:val="32"/>
        </w:rPr>
        <w:t>la più recente legge n.</w:t>
      </w:r>
      <w:r w:rsidR="00325904" w:rsidRPr="003B4FF6">
        <w:rPr>
          <w:rFonts w:ascii="Arial" w:hAnsi="Arial" w:cs="Arial"/>
          <w:sz w:val="32"/>
          <w:szCs w:val="32"/>
        </w:rPr>
        <w:t xml:space="preserve"> </w:t>
      </w:r>
      <w:r w:rsidR="00EA4178" w:rsidRPr="003B4FF6">
        <w:rPr>
          <w:rFonts w:ascii="Arial" w:hAnsi="Arial" w:cs="Arial"/>
          <w:sz w:val="32"/>
          <w:szCs w:val="32"/>
        </w:rPr>
        <w:t xml:space="preserve">124/2015. </w:t>
      </w:r>
    </w:p>
    <w:p w14:paraId="1DD730CE" w14:textId="77777777" w:rsidR="00325904" w:rsidRPr="003B4FF6" w:rsidRDefault="00EA4178"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 </w:t>
      </w:r>
      <w:r w:rsidRPr="000C2046">
        <w:rPr>
          <w:rFonts w:ascii="Arial" w:hAnsi="Arial" w:cs="Arial"/>
          <w:i/>
          <w:sz w:val="32"/>
          <w:szCs w:val="32"/>
        </w:rPr>
        <w:t>ratio</w:t>
      </w:r>
      <w:r w:rsidRPr="003B4FF6">
        <w:rPr>
          <w:rFonts w:ascii="Arial" w:hAnsi="Arial" w:cs="Arial"/>
          <w:sz w:val="32"/>
          <w:szCs w:val="32"/>
        </w:rPr>
        <w:t xml:space="preserve"> dei recenti interventi legislativi è stata quella di limitare l’esercizio dei poteri di autotutela, restringendo</w:t>
      </w:r>
      <w:r w:rsidR="00325904" w:rsidRPr="003B4FF6">
        <w:rPr>
          <w:rFonts w:ascii="Arial" w:hAnsi="Arial" w:cs="Arial"/>
          <w:sz w:val="32"/>
          <w:szCs w:val="32"/>
        </w:rPr>
        <w:t xml:space="preserve"> i casi in cu</w:t>
      </w:r>
      <w:r w:rsidRPr="003B4FF6">
        <w:rPr>
          <w:rFonts w:ascii="Arial" w:hAnsi="Arial" w:cs="Arial"/>
          <w:sz w:val="32"/>
          <w:szCs w:val="32"/>
        </w:rPr>
        <w:t xml:space="preserve">i la </w:t>
      </w:r>
      <w:proofErr w:type="gramStart"/>
      <w:r w:rsidRPr="003B4FF6">
        <w:rPr>
          <w:rFonts w:ascii="Arial" w:hAnsi="Arial" w:cs="Arial"/>
          <w:sz w:val="32"/>
          <w:szCs w:val="32"/>
        </w:rPr>
        <w:t>P.A</w:t>
      </w:r>
      <w:proofErr w:type="gramEnd"/>
      <w:r w:rsidRPr="003B4FF6">
        <w:rPr>
          <w:rFonts w:ascii="Arial" w:hAnsi="Arial" w:cs="Arial"/>
          <w:sz w:val="32"/>
          <w:szCs w:val="32"/>
        </w:rPr>
        <w:t xml:space="preserve"> potesse agire</w:t>
      </w:r>
      <w:r w:rsidR="00325904" w:rsidRPr="003B4FF6">
        <w:rPr>
          <w:rFonts w:ascii="Arial" w:hAnsi="Arial" w:cs="Arial"/>
          <w:sz w:val="32"/>
          <w:szCs w:val="32"/>
        </w:rPr>
        <w:t xml:space="preserve">. </w:t>
      </w:r>
      <w:r w:rsidRPr="003B4FF6">
        <w:rPr>
          <w:rFonts w:ascii="Arial" w:hAnsi="Arial" w:cs="Arial"/>
          <w:sz w:val="32"/>
          <w:szCs w:val="32"/>
        </w:rPr>
        <w:t>Predisponendo</w:t>
      </w:r>
      <w:r w:rsidR="00F76BB1" w:rsidRPr="003B4FF6">
        <w:rPr>
          <w:rFonts w:ascii="Arial" w:hAnsi="Arial" w:cs="Arial"/>
          <w:sz w:val="32"/>
          <w:szCs w:val="32"/>
        </w:rPr>
        <w:t>, infatti,</w:t>
      </w:r>
      <w:r w:rsidRPr="003B4FF6">
        <w:rPr>
          <w:rFonts w:ascii="Arial" w:hAnsi="Arial" w:cs="Arial"/>
          <w:sz w:val="32"/>
          <w:szCs w:val="32"/>
        </w:rPr>
        <w:t xml:space="preserve"> un meccanismo che permettesse di</w:t>
      </w:r>
      <w:r w:rsidR="00325904" w:rsidRPr="003B4FF6">
        <w:rPr>
          <w:rFonts w:ascii="Arial" w:hAnsi="Arial" w:cs="Arial"/>
          <w:sz w:val="32"/>
          <w:szCs w:val="32"/>
        </w:rPr>
        <w:t xml:space="preserve"> limitare gli spazi di applicabil</w:t>
      </w:r>
      <w:r w:rsidR="008565C6">
        <w:rPr>
          <w:rFonts w:ascii="Arial" w:hAnsi="Arial" w:cs="Arial"/>
          <w:sz w:val="32"/>
          <w:szCs w:val="32"/>
        </w:rPr>
        <w:t xml:space="preserve">ità </w:t>
      </w:r>
      <w:proofErr w:type="gramStart"/>
      <w:r w:rsidR="008565C6">
        <w:rPr>
          <w:rFonts w:ascii="Arial" w:hAnsi="Arial" w:cs="Arial"/>
          <w:sz w:val="32"/>
          <w:szCs w:val="32"/>
        </w:rPr>
        <w:t>dell’</w:t>
      </w:r>
      <w:proofErr w:type="gramEnd"/>
      <w:r w:rsidR="008565C6">
        <w:rPr>
          <w:rFonts w:ascii="Arial" w:hAnsi="Arial" w:cs="Arial"/>
          <w:sz w:val="32"/>
          <w:szCs w:val="32"/>
        </w:rPr>
        <w:t>autotutela e ridefinendo</w:t>
      </w:r>
      <w:r w:rsidR="00325904" w:rsidRPr="003B4FF6">
        <w:rPr>
          <w:rFonts w:ascii="Arial" w:hAnsi="Arial" w:cs="Arial"/>
          <w:sz w:val="32"/>
          <w:szCs w:val="32"/>
        </w:rPr>
        <w:t xml:space="preserve"> i rapporti tra autorità e libertà, tra P.A. e privato in termini pi</w:t>
      </w:r>
      <w:r w:rsidRPr="003B4FF6">
        <w:rPr>
          <w:rFonts w:ascii="Arial" w:hAnsi="Arial" w:cs="Arial"/>
          <w:sz w:val="32"/>
          <w:szCs w:val="32"/>
        </w:rPr>
        <w:t>ù garantistici per quest’ultimo.</w:t>
      </w:r>
    </w:p>
    <w:p w14:paraId="63781D96" w14:textId="77777777" w:rsidR="00F76BB1" w:rsidRPr="003B4FF6" w:rsidRDefault="00F76BB1" w:rsidP="00F76BB1">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Nello stesso tempo i recenti interventi legislativi hanno </w:t>
      </w:r>
      <w:proofErr w:type="gramStart"/>
      <w:r w:rsidRPr="003B4FF6">
        <w:rPr>
          <w:rFonts w:ascii="Arial" w:hAnsi="Arial" w:cs="Arial"/>
          <w:sz w:val="32"/>
          <w:szCs w:val="32"/>
        </w:rPr>
        <w:t>messo in evidenza</w:t>
      </w:r>
      <w:proofErr w:type="gramEnd"/>
      <w:r w:rsidRPr="003B4FF6">
        <w:rPr>
          <w:rFonts w:ascii="Arial" w:hAnsi="Arial" w:cs="Arial"/>
          <w:sz w:val="32"/>
          <w:szCs w:val="32"/>
        </w:rPr>
        <w:t xml:space="preserve"> l’importanza dell’istituto dell’autotutela in generale.</w:t>
      </w:r>
    </w:p>
    <w:p w14:paraId="1213E52A" w14:textId="77777777" w:rsidR="00F76BB1" w:rsidRDefault="00F76BB1" w:rsidP="00F76BB1">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L’autotutela, infatti, è un istituto </w:t>
      </w:r>
      <w:r w:rsidR="00EA7A0C" w:rsidRPr="003B4FF6">
        <w:rPr>
          <w:rFonts w:ascii="Arial" w:hAnsi="Arial" w:cs="Arial"/>
          <w:sz w:val="32"/>
          <w:szCs w:val="32"/>
        </w:rPr>
        <w:t>nel quale s</w:t>
      </w:r>
      <w:r w:rsidRPr="003B4FF6">
        <w:rPr>
          <w:rFonts w:ascii="Arial" w:hAnsi="Arial" w:cs="Arial"/>
          <w:sz w:val="32"/>
          <w:szCs w:val="32"/>
        </w:rPr>
        <w:t>i</w:t>
      </w:r>
      <w:r w:rsidR="000C2046">
        <w:rPr>
          <w:rFonts w:ascii="Arial" w:hAnsi="Arial" w:cs="Arial"/>
          <w:sz w:val="32"/>
          <w:szCs w:val="32"/>
        </w:rPr>
        <w:t xml:space="preserve"> scontrano due opposte esigenze;</w:t>
      </w:r>
      <w:r w:rsidRPr="003B4FF6">
        <w:rPr>
          <w:rFonts w:ascii="Arial" w:hAnsi="Arial" w:cs="Arial"/>
          <w:sz w:val="32"/>
          <w:szCs w:val="32"/>
        </w:rPr>
        <w:t xml:space="preserve"> da un lato la necessità della P.A. di continuare a persegu</w:t>
      </w:r>
      <w:r w:rsidR="00EA7A0C" w:rsidRPr="003B4FF6">
        <w:rPr>
          <w:rFonts w:ascii="Arial" w:hAnsi="Arial" w:cs="Arial"/>
          <w:sz w:val="32"/>
          <w:szCs w:val="32"/>
        </w:rPr>
        <w:t>ire l’interesse pubblico,</w:t>
      </w:r>
      <w:r w:rsidRPr="003B4FF6">
        <w:rPr>
          <w:rFonts w:ascii="Arial" w:hAnsi="Arial" w:cs="Arial"/>
          <w:sz w:val="32"/>
          <w:szCs w:val="32"/>
        </w:rPr>
        <w:t xml:space="preserve"> intervenendo su un provvedimento già adottato,</w:t>
      </w:r>
      <w:r w:rsidR="00EA7A0C" w:rsidRPr="003B4FF6">
        <w:rPr>
          <w:rFonts w:ascii="Arial" w:hAnsi="Arial" w:cs="Arial"/>
          <w:sz w:val="32"/>
          <w:szCs w:val="32"/>
        </w:rPr>
        <w:t xml:space="preserve"> e quindi</w:t>
      </w:r>
      <w:r w:rsidRPr="003B4FF6">
        <w:rPr>
          <w:rFonts w:ascii="Arial" w:hAnsi="Arial" w:cs="Arial"/>
          <w:sz w:val="32"/>
          <w:szCs w:val="32"/>
        </w:rPr>
        <w:t xml:space="preserve"> annullandolo o revocandolo, e </w:t>
      </w:r>
      <w:r w:rsidR="00EA7A0C" w:rsidRPr="003B4FF6">
        <w:rPr>
          <w:rFonts w:ascii="Arial" w:hAnsi="Arial" w:cs="Arial"/>
          <w:sz w:val="32"/>
          <w:szCs w:val="32"/>
        </w:rPr>
        <w:t xml:space="preserve">dall’altro </w:t>
      </w:r>
      <w:r w:rsidRPr="003B4FF6">
        <w:rPr>
          <w:rFonts w:ascii="Arial" w:hAnsi="Arial" w:cs="Arial"/>
          <w:sz w:val="32"/>
          <w:szCs w:val="32"/>
        </w:rPr>
        <w:t xml:space="preserve">l’interesse, </w:t>
      </w:r>
      <w:proofErr w:type="gramStart"/>
      <w:r w:rsidRPr="003B4FF6">
        <w:rPr>
          <w:rFonts w:ascii="Arial" w:hAnsi="Arial" w:cs="Arial"/>
          <w:sz w:val="32"/>
          <w:szCs w:val="32"/>
        </w:rPr>
        <w:t>più o meno</w:t>
      </w:r>
      <w:proofErr w:type="gramEnd"/>
      <w:r w:rsidRPr="003B4FF6">
        <w:rPr>
          <w:rFonts w:ascii="Arial" w:hAnsi="Arial" w:cs="Arial"/>
          <w:sz w:val="32"/>
          <w:szCs w:val="32"/>
        </w:rPr>
        <w:t xml:space="preserve"> qualificato, del </w:t>
      </w:r>
      <w:r w:rsidR="00EA7A0C" w:rsidRPr="003B4FF6">
        <w:rPr>
          <w:rFonts w:ascii="Arial" w:hAnsi="Arial" w:cs="Arial"/>
          <w:sz w:val="32"/>
          <w:szCs w:val="32"/>
        </w:rPr>
        <w:t xml:space="preserve">soggetto </w:t>
      </w:r>
      <w:r w:rsidRPr="003B4FF6">
        <w:rPr>
          <w:rFonts w:ascii="Arial" w:hAnsi="Arial" w:cs="Arial"/>
          <w:sz w:val="32"/>
          <w:szCs w:val="32"/>
        </w:rPr>
        <w:t xml:space="preserve">privato a mantenere il provvedimento che la P.A. vuole </w:t>
      </w:r>
      <w:r w:rsidR="00860430" w:rsidRPr="003B4FF6">
        <w:rPr>
          <w:rFonts w:ascii="Arial" w:hAnsi="Arial" w:cs="Arial"/>
          <w:sz w:val="32"/>
          <w:szCs w:val="32"/>
        </w:rPr>
        <w:t xml:space="preserve">invece </w:t>
      </w:r>
      <w:r w:rsidRPr="003B4FF6">
        <w:rPr>
          <w:rFonts w:ascii="Arial" w:hAnsi="Arial" w:cs="Arial"/>
          <w:sz w:val="32"/>
          <w:szCs w:val="32"/>
        </w:rPr>
        <w:t xml:space="preserve">modificare o revocare. </w:t>
      </w:r>
    </w:p>
    <w:p w14:paraId="204B3A00" w14:textId="77777777" w:rsidR="005A359D" w:rsidRPr="003B4FF6" w:rsidRDefault="005A359D" w:rsidP="00F76BB1">
      <w:pPr>
        <w:widowControl w:val="0"/>
        <w:autoSpaceDE w:val="0"/>
        <w:autoSpaceDN w:val="0"/>
        <w:adjustRightInd w:val="0"/>
        <w:jc w:val="both"/>
        <w:rPr>
          <w:rFonts w:ascii="Arial" w:hAnsi="Arial" w:cs="Arial"/>
          <w:sz w:val="32"/>
          <w:szCs w:val="32"/>
        </w:rPr>
      </w:pPr>
    </w:p>
    <w:p w14:paraId="00FCDF41" w14:textId="77777777" w:rsidR="003B4FF6" w:rsidRPr="003B4FF6" w:rsidRDefault="003B4FF6" w:rsidP="00F76BB1">
      <w:pPr>
        <w:widowControl w:val="0"/>
        <w:autoSpaceDE w:val="0"/>
        <w:autoSpaceDN w:val="0"/>
        <w:adjustRightInd w:val="0"/>
        <w:jc w:val="both"/>
        <w:rPr>
          <w:rFonts w:ascii="Arial" w:hAnsi="Arial" w:cs="Arial"/>
          <w:sz w:val="32"/>
          <w:szCs w:val="32"/>
        </w:rPr>
      </w:pPr>
    </w:p>
    <w:p w14:paraId="000D7E82" w14:textId="77777777" w:rsidR="003B4FF6" w:rsidRPr="00B72387" w:rsidRDefault="003B4FF6" w:rsidP="00B72387">
      <w:pPr>
        <w:pStyle w:val="Paragrafoelenco"/>
        <w:widowControl w:val="0"/>
        <w:numPr>
          <w:ilvl w:val="0"/>
          <w:numId w:val="2"/>
        </w:numPr>
        <w:autoSpaceDE w:val="0"/>
        <w:autoSpaceDN w:val="0"/>
        <w:adjustRightInd w:val="0"/>
        <w:jc w:val="both"/>
        <w:rPr>
          <w:rFonts w:ascii="Arial" w:hAnsi="Arial" w:cs="Arial"/>
          <w:b/>
          <w:sz w:val="32"/>
          <w:szCs w:val="32"/>
        </w:rPr>
      </w:pPr>
      <w:r w:rsidRPr="00B72387">
        <w:rPr>
          <w:rFonts w:ascii="Arial" w:hAnsi="Arial" w:cs="Arial"/>
          <w:b/>
          <w:sz w:val="32"/>
          <w:szCs w:val="32"/>
        </w:rPr>
        <w:t>Natura giu</w:t>
      </w:r>
      <w:r w:rsidR="005A359D">
        <w:rPr>
          <w:rFonts w:ascii="Arial" w:hAnsi="Arial" w:cs="Arial"/>
          <w:b/>
          <w:sz w:val="32"/>
          <w:szCs w:val="32"/>
        </w:rPr>
        <w:t xml:space="preserve">ridica del potere di riesame </w:t>
      </w:r>
      <w:proofErr w:type="gramStart"/>
      <w:r w:rsidR="005A359D">
        <w:rPr>
          <w:rFonts w:ascii="Arial" w:hAnsi="Arial" w:cs="Arial"/>
          <w:b/>
          <w:sz w:val="32"/>
          <w:szCs w:val="32"/>
        </w:rPr>
        <w:t>della</w:t>
      </w:r>
      <w:proofErr w:type="gramEnd"/>
      <w:r w:rsidR="005A359D">
        <w:rPr>
          <w:rFonts w:ascii="Arial" w:hAnsi="Arial" w:cs="Arial"/>
          <w:b/>
          <w:sz w:val="32"/>
          <w:szCs w:val="32"/>
        </w:rPr>
        <w:t xml:space="preserve"> P.A</w:t>
      </w:r>
      <w:r w:rsidRPr="00B72387">
        <w:rPr>
          <w:rFonts w:ascii="Arial" w:hAnsi="Arial" w:cs="Arial"/>
          <w:b/>
          <w:sz w:val="32"/>
          <w:szCs w:val="32"/>
        </w:rPr>
        <w:t>.</w:t>
      </w:r>
    </w:p>
    <w:p w14:paraId="20BAF60E" w14:textId="77777777" w:rsidR="00033B2C" w:rsidRPr="003B4FF6" w:rsidRDefault="00033B2C" w:rsidP="00F76BB1">
      <w:pPr>
        <w:widowControl w:val="0"/>
        <w:autoSpaceDE w:val="0"/>
        <w:autoSpaceDN w:val="0"/>
        <w:adjustRightInd w:val="0"/>
        <w:jc w:val="both"/>
        <w:rPr>
          <w:rFonts w:ascii="Arial" w:hAnsi="Arial" w:cs="Arial"/>
          <w:sz w:val="32"/>
          <w:szCs w:val="32"/>
        </w:rPr>
      </w:pPr>
    </w:p>
    <w:p w14:paraId="3F7E383C" w14:textId="1D48E9C6" w:rsidR="00033B2C" w:rsidRPr="003B4FF6" w:rsidRDefault="00033B2C" w:rsidP="00F76BB1">
      <w:pPr>
        <w:widowControl w:val="0"/>
        <w:autoSpaceDE w:val="0"/>
        <w:autoSpaceDN w:val="0"/>
        <w:adjustRightInd w:val="0"/>
        <w:jc w:val="both"/>
        <w:rPr>
          <w:rFonts w:ascii="Arial" w:hAnsi="Arial" w:cs="Arial"/>
          <w:sz w:val="32"/>
          <w:szCs w:val="32"/>
        </w:rPr>
      </w:pPr>
      <w:r w:rsidRPr="003B4FF6">
        <w:rPr>
          <w:rFonts w:ascii="Arial" w:hAnsi="Arial" w:cs="Arial"/>
          <w:sz w:val="32"/>
          <w:szCs w:val="32"/>
        </w:rPr>
        <w:lastRenderedPageBreak/>
        <w:t>Molto si è discusso in merito alla natura giuridica del potere di riesame e al relativo fondamento</w:t>
      </w:r>
      <w:proofErr w:type="gramStart"/>
      <w:r w:rsidR="004E546D">
        <w:rPr>
          <w:rStyle w:val="Rimandonotadichiusura"/>
          <w:rFonts w:ascii="Arial" w:hAnsi="Arial" w:cs="Arial"/>
          <w:sz w:val="32"/>
          <w:szCs w:val="32"/>
        </w:rPr>
        <w:endnoteReference w:id="3"/>
      </w:r>
      <w:r w:rsidRPr="003B4FF6">
        <w:rPr>
          <w:rFonts w:ascii="Arial" w:hAnsi="Arial" w:cs="Arial"/>
          <w:sz w:val="32"/>
          <w:szCs w:val="32"/>
        </w:rPr>
        <w:t>.</w:t>
      </w:r>
      <w:proofErr w:type="gramEnd"/>
    </w:p>
    <w:p w14:paraId="68402B8D" w14:textId="77777777" w:rsidR="00033B2C" w:rsidRPr="003B4FF6" w:rsidRDefault="00033B2C" w:rsidP="00F76BB1">
      <w:pPr>
        <w:widowControl w:val="0"/>
        <w:autoSpaceDE w:val="0"/>
        <w:autoSpaceDN w:val="0"/>
        <w:adjustRightInd w:val="0"/>
        <w:jc w:val="both"/>
        <w:rPr>
          <w:rFonts w:ascii="Arial" w:hAnsi="Arial" w:cs="Arial"/>
          <w:sz w:val="32"/>
          <w:szCs w:val="32"/>
        </w:rPr>
      </w:pPr>
      <w:r w:rsidRPr="003B4FF6">
        <w:rPr>
          <w:rFonts w:ascii="Arial" w:hAnsi="Arial" w:cs="Arial"/>
          <w:sz w:val="32"/>
          <w:szCs w:val="32"/>
        </w:rPr>
        <w:t>In dottrina sono emersi vari indirizzi</w:t>
      </w:r>
      <w:r w:rsidR="000C2046">
        <w:rPr>
          <w:rFonts w:ascii="Arial" w:hAnsi="Arial" w:cs="Arial"/>
          <w:sz w:val="32"/>
          <w:szCs w:val="32"/>
        </w:rPr>
        <w:t xml:space="preserve"> in merito;</w:t>
      </w:r>
      <w:r w:rsidRPr="003B4FF6">
        <w:rPr>
          <w:rFonts w:ascii="Arial" w:hAnsi="Arial" w:cs="Arial"/>
          <w:sz w:val="32"/>
          <w:szCs w:val="32"/>
        </w:rPr>
        <w:t xml:space="preserve"> secondo un primo orientamento il potere di riesame va inquadrato nell’ambito della funzione di controllo </w:t>
      </w:r>
      <w:proofErr w:type="gramStart"/>
      <w:r w:rsidRPr="003B4FF6">
        <w:rPr>
          <w:rFonts w:ascii="Arial" w:hAnsi="Arial" w:cs="Arial"/>
          <w:sz w:val="32"/>
          <w:szCs w:val="32"/>
        </w:rPr>
        <w:t>della</w:t>
      </w:r>
      <w:proofErr w:type="gramEnd"/>
      <w:r w:rsidRPr="003B4FF6">
        <w:rPr>
          <w:rFonts w:ascii="Arial" w:hAnsi="Arial" w:cs="Arial"/>
          <w:sz w:val="32"/>
          <w:szCs w:val="32"/>
        </w:rPr>
        <w:t xml:space="preserve"> legittimità e in alcuni casi della convenienza stessa degli atti.</w:t>
      </w:r>
      <w:r w:rsidR="002926B4" w:rsidRPr="003B4FF6">
        <w:rPr>
          <w:rFonts w:ascii="Arial" w:hAnsi="Arial" w:cs="Arial"/>
          <w:sz w:val="32"/>
          <w:szCs w:val="32"/>
        </w:rPr>
        <w:t xml:space="preserve"> </w:t>
      </w:r>
    </w:p>
    <w:p w14:paraId="00D3A8FA" w14:textId="77777777" w:rsidR="00F76BB1" w:rsidRPr="003B4FF6" w:rsidRDefault="00135AAE"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Un secondo orientamento considera il potere di ritiro quale potestà di secondo grado esercitata nell’ambito di un procedimento avente </w:t>
      </w:r>
      <w:proofErr w:type="gramStart"/>
      <w:r w:rsidRPr="003B4FF6">
        <w:rPr>
          <w:rFonts w:ascii="Arial" w:hAnsi="Arial" w:cs="Arial"/>
          <w:sz w:val="32"/>
          <w:szCs w:val="32"/>
        </w:rPr>
        <w:t>ad</w:t>
      </w:r>
      <w:proofErr w:type="gramEnd"/>
      <w:r w:rsidRPr="003B4FF6">
        <w:rPr>
          <w:rFonts w:ascii="Arial" w:hAnsi="Arial" w:cs="Arial"/>
          <w:sz w:val="32"/>
          <w:szCs w:val="32"/>
        </w:rPr>
        <w:t xml:space="preserve"> oggetto una precedente determinazione amministrativa.</w:t>
      </w:r>
    </w:p>
    <w:p w14:paraId="53062FBF" w14:textId="77777777" w:rsidR="000C2046" w:rsidRDefault="00135AAE"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Un terzo filone riconduce il potere di riesame al c.d. potere di auto impugnativa</w:t>
      </w:r>
      <w:r w:rsidR="000C2046">
        <w:rPr>
          <w:rFonts w:ascii="Arial" w:hAnsi="Arial" w:cs="Arial"/>
          <w:sz w:val="32"/>
          <w:szCs w:val="32"/>
        </w:rPr>
        <w:t>.</w:t>
      </w:r>
      <w:r w:rsidRPr="003B4FF6">
        <w:rPr>
          <w:rFonts w:ascii="Arial" w:hAnsi="Arial" w:cs="Arial"/>
          <w:sz w:val="32"/>
          <w:szCs w:val="32"/>
        </w:rPr>
        <w:t xml:space="preserve"> </w:t>
      </w:r>
    </w:p>
    <w:p w14:paraId="2F62A3AE" w14:textId="77777777" w:rsidR="00135AAE" w:rsidRPr="003B4FF6" w:rsidRDefault="000C2046" w:rsidP="00325904">
      <w:pPr>
        <w:widowControl w:val="0"/>
        <w:autoSpaceDE w:val="0"/>
        <w:autoSpaceDN w:val="0"/>
        <w:adjustRightInd w:val="0"/>
        <w:jc w:val="both"/>
        <w:rPr>
          <w:rFonts w:ascii="Arial" w:hAnsi="Arial" w:cs="Arial"/>
          <w:sz w:val="32"/>
          <w:szCs w:val="32"/>
        </w:rPr>
      </w:pPr>
      <w:r>
        <w:rPr>
          <w:rFonts w:ascii="Arial" w:hAnsi="Arial" w:cs="Arial"/>
          <w:sz w:val="32"/>
          <w:szCs w:val="32"/>
        </w:rPr>
        <w:t>P</w:t>
      </w:r>
      <w:r w:rsidR="00135AAE" w:rsidRPr="003B4FF6">
        <w:rPr>
          <w:rFonts w:ascii="Arial" w:hAnsi="Arial" w:cs="Arial"/>
          <w:sz w:val="32"/>
          <w:szCs w:val="32"/>
        </w:rPr>
        <w:t>ertanto</w:t>
      </w:r>
      <w:r w:rsidR="00A7472A">
        <w:rPr>
          <w:rFonts w:ascii="Arial" w:hAnsi="Arial" w:cs="Arial"/>
          <w:sz w:val="32"/>
          <w:szCs w:val="32"/>
        </w:rPr>
        <w:t>,</w:t>
      </w:r>
      <w:r w:rsidR="00135AAE" w:rsidRPr="003B4FF6">
        <w:rPr>
          <w:rFonts w:ascii="Arial" w:hAnsi="Arial" w:cs="Arial"/>
          <w:sz w:val="32"/>
          <w:szCs w:val="32"/>
        </w:rPr>
        <w:t xml:space="preserve"> l’amministrazione, secondo questa impostazione, impugnerebbe dinanzi a sé il provvedimento e deciderebbe sullo stesso così come accade in sede giurisdizionale.</w:t>
      </w:r>
    </w:p>
    <w:p w14:paraId="762E21B9" w14:textId="77777777" w:rsidR="00135AAE" w:rsidRPr="003B4FF6" w:rsidRDefault="00135AAE"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L’orientamento maggioritario riconduce il potere di riesame nella più ampia cate</w:t>
      </w:r>
      <w:r w:rsidR="00D9019A" w:rsidRPr="003B4FF6">
        <w:rPr>
          <w:rFonts w:ascii="Arial" w:hAnsi="Arial" w:cs="Arial"/>
          <w:sz w:val="32"/>
          <w:szCs w:val="32"/>
        </w:rPr>
        <w:t>goria del potere di autotutela,</w:t>
      </w:r>
      <w:r w:rsidRPr="003B4FF6">
        <w:rPr>
          <w:rFonts w:ascii="Arial" w:hAnsi="Arial" w:cs="Arial"/>
          <w:sz w:val="32"/>
          <w:szCs w:val="32"/>
        </w:rPr>
        <w:t xml:space="preserve"> quindi l’amministrazione può risolvere le controversie, </w:t>
      </w:r>
      <w:proofErr w:type="gramStart"/>
      <w:r w:rsidRPr="003B4FF6">
        <w:rPr>
          <w:rFonts w:ascii="Arial" w:hAnsi="Arial" w:cs="Arial"/>
          <w:sz w:val="32"/>
          <w:szCs w:val="32"/>
        </w:rPr>
        <w:t>attuali o potenziali, relativi</w:t>
      </w:r>
      <w:proofErr w:type="gramEnd"/>
      <w:r w:rsidRPr="003B4FF6">
        <w:rPr>
          <w:rFonts w:ascii="Arial" w:hAnsi="Arial" w:cs="Arial"/>
          <w:sz w:val="32"/>
          <w:szCs w:val="32"/>
        </w:rPr>
        <w:t xml:space="preserve"> ai propri provvedimenti senza </w:t>
      </w:r>
      <w:r w:rsidR="00D9019A" w:rsidRPr="003B4FF6">
        <w:rPr>
          <w:rFonts w:ascii="Arial" w:hAnsi="Arial" w:cs="Arial"/>
          <w:sz w:val="32"/>
          <w:szCs w:val="32"/>
        </w:rPr>
        <w:t xml:space="preserve">necessità di </w:t>
      </w:r>
      <w:r w:rsidRPr="003B4FF6">
        <w:rPr>
          <w:rFonts w:ascii="Arial" w:hAnsi="Arial" w:cs="Arial"/>
          <w:sz w:val="32"/>
          <w:szCs w:val="32"/>
        </w:rPr>
        <w:t>ricorrere all’autorità giudiziaria.</w:t>
      </w:r>
    </w:p>
    <w:p w14:paraId="62D0BC67" w14:textId="77777777" w:rsidR="00D9019A" w:rsidRPr="003B4FF6" w:rsidRDefault="00D9019A"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Aderendo a quest’ultima tesi secondo cui il potere di ritiro è una </w:t>
      </w:r>
      <w:proofErr w:type="spellStart"/>
      <w:r w:rsidRPr="003B4FF6">
        <w:rPr>
          <w:rFonts w:ascii="Arial" w:hAnsi="Arial" w:cs="Arial"/>
          <w:i/>
          <w:sz w:val="32"/>
          <w:szCs w:val="32"/>
        </w:rPr>
        <w:t>species</w:t>
      </w:r>
      <w:proofErr w:type="spellEnd"/>
      <w:r w:rsidRPr="003B4FF6">
        <w:rPr>
          <w:rFonts w:ascii="Arial" w:hAnsi="Arial" w:cs="Arial"/>
          <w:i/>
          <w:sz w:val="32"/>
          <w:szCs w:val="32"/>
        </w:rPr>
        <w:t xml:space="preserve"> </w:t>
      </w:r>
      <w:r w:rsidRPr="003B4FF6">
        <w:rPr>
          <w:rFonts w:ascii="Arial" w:hAnsi="Arial" w:cs="Arial"/>
          <w:sz w:val="32"/>
          <w:szCs w:val="32"/>
        </w:rPr>
        <w:t xml:space="preserve">del potere di autotutela, la conseguenza è che l’amministrazione, nell’adozione dell’atto di secondo grado, potrà tener conto </w:t>
      </w:r>
      <w:proofErr w:type="gramStart"/>
      <w:r w:rsidRPr="003B4FF6">
        <w:rPr>
          <w:rFonts w:ascii="Arial" w:hAnsi="Arial" w:cs="Arial"/>
          <w:sz w:val="32"/>
          <w:szCs w:val="32"/>
        </w:rPr>
        <w:t xml:space="preserve">di </w:t>
      </w:r>
      <w:proofErr w:type="gramEnd"/>
      <w:r w:rsidRPr="003B4FF6">
        <w:rPr>
          <w:rFonts w:ascii="Arial" w:hAnsi="Arial" w:cs="Arial"/>
          <w:sz w:val="32"/>
          <w:szCs w:val="32"/>
        </w:rPr>
        <w:t>interessi pubblici diversi da quelli che hanno giustificato l’adozione dell’atto di primo grado, in quanto il potere di riesame è un potere diverso da quello originariamente esercitato.</w:t>
      </w:r>
    </w:p>
    <w:p w14:paraId="7CD8A18B" w14:textId="77777777" w:rsidR="00D9019A" w:rsidRPr="003B4FF6" w:rsidRDefault="00D9019A"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Infine</w:t>
      </w:r>
      <w:r w:rsidR="00A7472A">
        <w:rPr>
          <w:rFonts w:ascii="Arial" w:hAnsi="Arial" w:cs="Arial"/>
          <w:sz w:val="32"/>
          <w:szCs w:val="32"/>
        </w:rPr>
        <w:t>,</w:t>
      </w:r>
      <w:r w:rsidRPr="003B4FF6">
        <w:rPr>
          <w:rFonts w:ascii="Arial" w:hAnsi="Arial" w:cs="Arial"/>
          <w:sz w:val="32"/>
          <w:szCs w:val="32"/>
        </w:rPr>
        <w:t xml:space="preserve"> per un </w:t>
      </w:r>
      <w:proofErr w:type="gramStart"/>
      <w:r w:rsidRPr="003B4FF6">
        <w:rPr>
          <w:rFonts w:ascii="Arial" w:hAnsi="Arial" w:cs="Arial"/>
          <w:sz w:val="32"/>
          <w:szCs w:val="32"/>
        </w:rPr>
        <w:t>ulteriore</w:t>
      </w:r>
      <w:proofErr w:type="gramEnd"/>
      <w:r w:rsidRPr="003B4FF6">
        <w:rPr>
          <w:rFonts w:ascii="Arial" w:hAnsi="Arial" w:cs="Arial"/>
          <w:sz w:val="32"/>
          <w:szCs w:val="32"/>
        </w:rPr>
        <w:t xml:space="preserve"> orientamento</w:t>
      </w:r>
      <w:r w:rsidR="00A7472A">
        <w:rPr>
          <w:rFonts w:ascii="Arial" w:hAnsi="Arial" w:cs="Arial"/>
          <w:sz w:val="32"/>
          <w:szCs w:val="32"/>
        </w:rPr>
        <w:t>,</w:t>
      </w:r>
      <w:r w:rsidRPr="003B4FF6">
        <w:rPr>
          <w:rFonts w:ascii="Arial" w:hAnsi="Arial" w:cs="Arial"/>
          <w:sz w:val="32"/>
          <w:szCs w:val="32"/>
        </w:rPr>
        <w:t xml:space="preserve"> il potere di riesame è una forma di esercizio successivo dello stesso potere di amministrazione attiva posto in essere con l’adozione del primo provvedimento, quindi un nuovo esercizio del potere originario. La conseguenza di tale impostazione è che l’amministrazione non potrà tener conto </w:t>
      </w:r>
      <w:proofErr w:type="gramStart"/>
      <w:r w:rsidRPr="003B4FF6">
        <w:rPr>
          <w:rFonts w:ascii="Arial" w:hAnsi="Arial" w:cs="Arial"/>
          <w:sz w:val="32"/>
          <w:szCs w:val="32"/>
        </w:rPr>
        <w:t xml:space="preserve">di </w:t>
      </w:r>
      <w:proofErr w:type="gramEnd"/>
      <w:r w:rsidRPr="003B4FF6">
        <w:rPr>
          <w:rFonts w:ascii="Arial" w:hAnsi="Arial" w:cs="Arial"/>
          <w:sz w:val="32"/>
          <w:szCs w:val="32"/>
        </w:rPr>
        <w:t>interessi diversi e ulteriori rispetto a quello perseguito originariamente.</w:t>
      </w:r>
    </w:p>
    <w:p w14:paraId="1DBA4171" w14:textId="77777777" w:rsidR="00D9019A" w:rsidRPr="003B4FF6" w:rsidRDefault="00A7472A" w:rsidP="00325904">
      <w:pPr>
        <w:widowControl w:val="0"/>
        <w:autoSpaceDE w:val="0"/>
        <w:autoSpaceDN w:val="0"/>
        <w:adjustRightInd w:val="0"/>
        <w:jc w:val="both"/>
        <w:rPr>
          <w:rFonts w:ascii="Arial" w:hAnsi="Arial" w:cs="Arial"/>
          <w:sz w:val="32"/>
          <w:szCs w:val="32"/>
        </w:rPr>
      </w:pPr>
      <w:r>
        <w:rPr>
          <w:rFonts w:ascii="Arial" w:hAnsi="Arial" w:cs="Arial"/>
          <w:sz w:val="32"/>
          <w:szCs w:val="32"/>
        </w:rPr>
        <w:t xml:space="preserve">In tale </w:t>
      </w:r>
      <w:proofErr w:type="gramStart"/>
      <w:r>
        <w:rPr>
          <w:rFonts w:ascii="Arial" w:hAnsi="Arial" w:cs="Arial"/>
          <w:sz w:val="32"/>
          <w:szCs w:val="32"/>
        </w:rPr>
        <w:t>contesto</w:t>
      </w:r>
      <w:proofErr w:type="gramEnd"/>
      <w:r w:rsidR="00D9019A" w:rsidRPr="003B4FF6">
        <w:rPr>
          <w:rFonts w:ascii="Arial" w:hAnsi="Arial" w:cs="Arial"/>
          <w:sz w:val="32"/>
          <w:szCs w:val="32"/>
        </w:rPr>
        <w:t xml:space="preserve"> si inserisce l’intervento del legislatore</w:t>
      </w:r>
      <w:r>
        <w:rPr>
          <w:rFonts w:ascii="Arial" w:hAnsi="Arial" w:cs="Arial"/>
          <w:sz w:val="32"/>
          <w:szCs w:val="32"/>
        </w:rPr>
        <w:t>, che con L. n. 15 del 2005</w:t>
      </w:r>
      <w:r w:rsidR="00D9019A" w:rsidRPr="003B4FF6">
        <w:rPr>
          <w:rFonts w:ascii="Arial" w:hAnsi="Arial" w:cs="Arial"/>
          <w:sz w:val="32"/>
          <w:szCs w:val="32"/>
        </w:rPr>
        <w:t xml:space="preserve"> ha, non solo, codificato le varie tipologie di provvedimenti di secondo grado</w:t>
      </w:r>
      <w:r>
        <w:rPr>
          <w:rFonts w:ascii="Arial" w:hAnsi="Arial" w:cs="Arial"/>
          <w:sz w:val="32"/>
          <w:szCs w:val="32"/>
        </w:rPr>
        <w:t>,</w:t>
      </w:r>
      <w:r w:rsidR="00D9019A" w:rsidRPr="003B4FF6">
        <w:rPr>
          <w:rFonts w:ascii="Arial" w:hAnsi="Arial" w:cs="Arial"/>
          <w:sz w:val="32"/>
          <w:szCs w:val="32"/>
        </w:rPr>
        <w:t xml:space="preserve"> ma ha anche posto fine ai dubbi sulla riconducibilità del potere di riesame alla nozione di “autotutela”.</w:t>
      </w:r>
    </w:p>
    <w:p w14:paraId="0D6D4DEB" w14:textId="77777777" w:rsidR="00BD110C" w:rsidRPr="003B4FF6" w:rsidRDefault="00BD110C" w:rsidP="00325904">
      <w:pPr>
        <w:widowControl w:val="0"/>
        <w:autoSpaceDE w:val="0"/>
        <w:autoSpaceDN w:val="0"/>
        <w:adjustRightInd w:val="0"/>
        <w:jc w:val="both"/>
        <w:rPr>
          <w:rFonts w:ascii="Arial" w:hAnsi="Arial" w:cs="Arial"/>
          <w:sz w:val="32"/>
          <w:szCs w:val="32"/>
        </w:rPr>
      </w:pPr>
    </w:p>
    <w:p w14:paraId="3552D6E3" w14:textId="77777777" w:rsidR="00BD110C" w:rsidRPr="003B4FF6" w:rsidRDefault="00BD110C" w:rsidP="00325904">
      <w:pPr>
        <w:widowControl w:val="0"/>
        <w:autoSpaceDE w:val="0"/>
        <w:autoSpaceDN w:val="0"/>
        <w:adjustRightInd w:val="0"/>
        <w:jc w:val="both"/>
        <w:rPr>
          <w:rFonts w:ascii="Arial" w:hAnsi="Arial" w:cs="Arial"/>
          <w:sz w:val="32"/>
          <w:szCs w:val="32"/>
        </w:rPr>
      </w:pPr>
    </w:p>
    <w:p w14:paraId="460A83E1" w14:textId="77777777" w:rsidR="00BD110C" w:rsidRDefault="00BD110C" w:rsidP="00B72387">
      <w:pPr>
        <w:pStyle w:val="Paragrafoelenco"/>
        <w:widowControl w:val="0"/>
        <w:numPr>
          <w:ilvl w:val="0"/>
          <w:numId w:val="2"/>
        </w:numPr>
        <w:autoSpaceDE w:val="0"/>
        <w:autoSpaceDN w:val="0"/>
        <w:adjustRightInd w:val="0"/>
        <w:jc w:val="both"/>
        <w:rPr>
          <w:rFonts w:ascii="Arial" w:hAnsi="Arial" w:cs="Arial"/>
          <w:b/>
          <w:sz w:val="32"/>
          <w:szCs w:val="32"/>
        </w:rPr>
      </w:pPr>
      <w:r w:rsidRPr="00B72387">
        <w:rPr>
          <w:rFonts w:ascii="Arial" w:hAnsi="Arial" w:cs="Arial"/>
          <w:b/>
          <w:sz w:val="32"/>
          <w:szCs w:val="32"/>
        </w:rPr>
        <w:lastRenderedPageBreak/>
        <w:t>La revoca</w:t>
      </w:r>
    </w:p>
    <w:p w14:paraId="1C72182C" w14:textId="77777777" w:rsidR="00EA149E" w:rsidRPr="00B72387" w:rsidRDefault="00EA149E" w:rsidP="00EA149E">
      <w:pPr>
        <w:pStyle w:val="Paragrafoelenco"/>
        <w:widowControl w:val="0"/>
        <w:autoSpaceDE w:val="0"/>
        <w:autoSpaceDN w:val="0"/>
        <w:adjustRightInd w:val="0"/>
        <w:jc w:val="both"/>
        <w:rPr>
          <w:rFonts w:ascii="Arial" w:hAnsi="Arial" w:cs="Arial"/>
          <w:b/>
          <w:sz w:val="32"/>
          <w:szCs w:val="32"/>
        </w:rPr>
      </w:pPr>
    </w:p>
    <w:p w14:paraId="601603C2" w14:textId="77777777" w:rsidR="005E7325" w:rsidRPr="003B4FF6" w:rsidRDefault="005E7325" w:rsidP="00BD110C">
      <w:pPr>
        <w:widowControl w:val="0"/>
        <w:autoSpaceDE w:val="0"/>
        <w:autoSpaceDN w:val="0"/>
        <w:adjustRightInd w:val="0"/>
        <w:jc w:val="both"/>
        <w:rPr>
          <w:rFonts w:ascii="Arial" w:hAnsi="Arial" w:cs="Arial"/>
          <w:i/>
          <w:sz w:val="32"/>
          <w:szCs w:val="32"/>
        </w:rPr>
      </w:pPr>
      <w:r w:rsidRPr="003B4FF6">
        <w:rPr>
          <w:rFonts w:ascii="Arial" w:hAnsi="Arial" w:cs="Arial"/>
          <w:iCs/>
          <w:sz w:val="32"/>
          <w:szCs w:val="32"/>
        </w:rPr>
        <w:t xml:space="preserve">Il comma </w:t>
      </w:r>
      <w:proofErr w:type="gramStart"/>
      <w:r w:rsidRPr="003B4FF6">
        <w:rPr>
          <w:rFonts w:ascii="Arial" w:hAnsi="Arial" w:cs="Arial"/>
          <w:iCs/>
          <w:sz w:val="32"/>
          <w:szCs w:val="32"/>
        </w:rPr>
        <w:t>1</w:t>
      </w:r>
      <w:proofErr w:type="gramEnd"/>
      <w:r w:rsidR="00104DFC" w:rsidRPr="003B4FF6">
        <w:rPr>
          <w:rFonts w:ascii="Arial" w:hAnsi="Arial" w:cs="Arial"/>
          <w:iCs/>
          <w:sz w:val="32"/>
          <w:szCs w:val="32"/>
        </w:rPr>
        <w:t>,</w:t>
      </w:r>
      <w:r w:rsidRPr="003B4FF6">
        <w:rPr>
          <w:rFonts w:ascii="Arial" w:hAnsi="Arial" w:cs="Arial"/>
          <w:iCs/>
          <w:sz w:val="32"/>
          <w:szCs w:val="32"/>
        </w:rPr>
        <w:t xml:space="preserve"> dell</w:t>
      </w:r>
      <w:r w:rsidR="00BD110C" w:rsidRPr="003B4FF6">
        <w:rPr>
          <w:rFonts w:ascii="Arial" w:hAnsi="Arial" w:cs="Arial"/>
          <w:iCs/>
          <w:sz w:val="32"/>
          <w:szCs w:val="32"/>
        </w:rPr>
        <w:t xml:space="preserve">’art. </w:t>
      </w:r>
      <w:proofErr w:type="gramStart"/>
      <w:r w:rsidR="00BD110C" w:rsidRPr="003B4FF6">
        <w:rPr>
          <w:rFonts w:ascii="Arial" w:hAnsi="Arial" w:cs="Arial"/>
          <w:iCs/>
          <w:sz w:val="32"/>
          <w:szCs w:val="32"/>
        </w:rPr>
        <w:t>21-quinquie</w:t>
      </w:r>
      <w:r w:rsidR="00BD110C" w:rsidRPr="003B4FF6">
        <w:rPr>
          <w:rFonts w:ascii="Arial" w:hAnsi="Arial" w:cs="Arial"/>
          <w:i/>
          <w:iCs/>
          <w:sz w:val="32"/>
          <w:szCs w:val="32"/>
        </w:rPr>
        <w:t>s</w:t>
      </w:r>
      <w:r w:rsidRPr="003B4FF6">
        <w:rPr>
          <w:rFonts w:ascii="Arial" w:hAnsi="Arial" w:cs="Arial"/>
          <w:i/>
          <w:iCs/>
          <w:sz w:val="32"/>
          <w:szCs w:val="32"/>
        </w:rPr>
        <w:t>,</w:t>
      </w:r>
      <w:proofErr w:type="gramEnd"/>
      <w:r w:rsidR="00104DFC" w:rsidRPr="003B4FF6">
        <w:rPr>
          <w:rFonts w:ascii="Arial" w:hAnsi="Arial" w:cs="Arial"/>
          <w:i/>
          <w:iCs/>
          <w:sz w:val="32"/>
          <w:szCs w:val="32"/>
        </w:rPr>
        <w:t xml:space="preserve"> </w:t>
      </w:r>
      <w:r w:rsidR="00104DFC" w:rsidRPr="003B4FF6">
        <w:rPr>
          <w:rFonts w:ascii="Arial" w:hAnsi="Arial" w:cs="Arial"/>
          <w:iCs/>
          <w:sz w:val="32"/>
          <w:szCs w:val="32"/>
        </w:rPr>
        <w:t>della legge 241/1990</w:t>
      </w:r>
      <w:r w:rsidRPr="003B4FF6">
        <w:rPr>
          <w:rFonts w:ascii="Arial" w:hAnsi="Arial" w:cs="Arial"/>
          <w:sz w:val="32"/>
          <w:szCs w:val="32"/>
        </w:rPr>
        <w:t xml:space="preserve"> nel testo novellato dall’art. 25, co.1, </w:t>
      </w:r>
      <w:proofErr w:type="spellStart"/>
      <w:proofErr w:type="gramStart"/>
      <w:r w:rsidRPr="003B4FF6">
        <w:rPr>
          <w:rFonts w:ascii="Arial" w:hAnsi="Arial" w:cs="Arial"/>
          <w:sz w:val="32"/>
          <w:szCs w:val="32"/>
        </w:rPr>
        <w:t>lett</w:t>
      </w:r>
      <w:proofErr w:type="spellEnd"/>
      <w:r w:rsidRPr="003B4FF6">
        <w:rPr>
          <w:rFonts w:ascii="Arial" w:hAnsi="Arial" w:cs="Arial"/>
          <w:sz w:val="32"/>
          <w:szCs w:val="32"/>
        </w:rPr>
        <w:t>.</w:t>
      </w:r>
      <w:proofErr w:type="gramEnd"/>
      <w:r w:rsidRPr="003B4FF6">
        <w:rPr>
          <w:rFonts w:ascii="Arial" w:hAnsi="Arial" w:cs="Arial"/>
          <w:sz w:val="32"/>
          <w:szCs w:val="32"/>
        </w:rPr>
        <w:t xml:space="preserve"> b-ter, del D.L. 11 novembre 2014, n. 133, convertito con modificazioni dalla L. 11 novembre 2014 n. 164, dispone: </w:t>
      </w:r>
      <w:r w:rsidRPr="003B4FF6">
        <w:rPr>
          <w:rFonts w:ascii="Arial" w:hAnsi="Arial" w:cs="Arial"/>
          <w:i/>
          <w:sz w:val="32"/>
          <w:szCs w:val="32"/>
        </w:rPr>
        <w:t xml:space="preserve">“Per sopravvenuti motivi di pubblico interesse ovvero nel caso di mutamento della situazione di fatto non prevedibile al momento dell'adozione del provvedimento o, salvo che per i provvedimenti di autorizzazione o di attribuzione di vantaggi economici, di nuova valutazione dell'interesse pubblico originario, il provvedimento amministrativo ad efficacia durevole può essere revocato da parte dell'organo che lo ha emanato ovvero da altro organo previsto dalla legge. La revoca determina </w:t>
      </w:r>
      <w:proofErr w:type="gramStart"/>
      <w:r w:rsidRPr="003B4FF6">
        <w:rPr>
          <w:rFonts w:ascii="Arial" w:hAnsi="Arial" w:cs="Arial"/>
          <w:i/>
          <w:sz w:val="32"/>
          <w:szCs w:val="32"/>
        </w:rPr>
        <w:t xml:space="preserve">la </w:t>
      </w:r>
      <w:proofErr w:type="gramEnd"/>
      <w:r w:rsidRPr="003B4FF6">
        <w:rPr>
          <w:rFonts w:ascii="Arial" w:hAnsi="Arial" w:cs="Arial"/>
          <w:i/>
          <w:sz w:val="32"/>
          <w:szCs w:val="32"/>
        </w:rPr>
        <w:t>inidoneità del provvedimento revocato a produrre ulteriori effetti. Se la revoca comporta pregiudizi in danno dei soggetti direttamente interessati, l'amministrazione ha l'obbligo di provvedere al loro indennizzo.</w:t>
      </w:r>
      <w:proofErr w:type="gramStart"/>
      <w:r w:rsidRPr="003B4FF6">
        <w:rPr>
          <w:rFonts w:ascii="Arial" w:hAnsi="Arial" w:cs="Arial"/>
          <w:i/>
          <w:sz w:val="32"/>
          <w:szCs w:val="32"/>
        </w:rPr>
        <w:t>”</w:t>
      </w:r>
      <w:proofErr w:type="gramEnd"/>
    </w:p>
    <w:p w14:paraId="479B1706" w14:textId="77777777" w:rsidR="005E7325" w:rsidRPr="003B4FF6" w:rsidRDefault="005E7325" w:rsidP="00BD110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Il potere di revoca è attribuito all’organo che ha emanato l’atto, </w:t>
      </w:r>
      <w:proofErr w:type="gramStart"/>
      <w:r w:rsidRPr="003B4FF6">
        <w:rPr>
          <w:rFonts w:ascii="Arial" w:hAnsi="Arial" w:cs="Arial"/>
          <w:sz w:val="32"/>
          <w:szCs w:val="32"/>
        </w:rPr>
        <w:t>ovvero</w:t>
      </w:r>
      <w:proofErr w:type="gramEnd"/>
      <w:r w:rsidRPr="003B4FF6">
        <w:rPr>
          <w:rFonts w:ascii="Arial" w:hAnsi="Arial" w:cs="Arial"/>
          <w:sz w:val="32"/>
          <w:szCs w:val="32"/>
        </w:rPr>
        <w:t xml:space="preserve"> ad altro organo previsto dalla legge.</w:t>
      </w:r>
    </w:p>
    <w:p w14:paraId="23CF0A16" w14:textId="77777777" w:rsidR="00A7472A" w:rsidRDefault="00BD110C" w:rsidP="00BD110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 revoca si riferisce </w:t>
      </w:r>
      <w:proofErr w:type="gramStart"/>
      <w:r w:rsidRPr="003B4FF6">
        <w:rPr>
          <w:rFonts w:ascii="Arial" w:hAnsi="Arial" w:cs="Arial"/>
          <w:sz w:val="32"/>
          <w:szCs w:val="32"/>
        </w:rPr>
        <w:t>ad</w:t>
      </w:r>
      <w:proofErr w:type="gramEnd"/>
      <w:r w:rsidRPr="003B4FF6">
        <w:rPr>
          <w:rFonts w:ascii="Arial" w:hAnsi="Arial" w:cs="Arial"/>
          <w:sz w:val="32"/>
          <w:szCs w:val="32"/>
        </w:rPr>
        <w:t xml:space="preserve"> un provvedimento di primo grado del tutto legi</w:t>
      </w:r>
      <w:r w:rsidR="005E7325" w:rsidRPr="003B4FF6">
        <w:rPr>
          <w:rFonts w:ascii="Arial" w:hAnsi="Arial" w:cs="Arial"/>
          <w:sz w:val="32"/>
          <w:szCs w:val="32"/>
        </w:rPr>
        <w:t>ttimo</w:t>
      </w:r>
      <w:r w:rsidR="00A7472A">
        <w:rPr>
          <w:rFonts w:ascii="Arial" w:hAnsi="Arial" w:cs="Arial"/>
          <w:sz w:val="32"/>
          <w:szCs w:val="32"/>
        </w:rPr>
        <w:t>.</w:t>
      </w:r>
      <w:r w:rsidR="005E7325" w:rsidRPr="003B4FF6">
        <w:rPr>
          <w:rFonts w:ascii="Arial" w:hAnsi="Arial" w:cs="Arial"/>
          <w:sz w:val="32"/>
          <w:szCs w:val="32"/>
        </w:rPr>
        <w:t xml:space="preserve"> </w:t>
      </w:r>
    </w:p>
    <w:p w14:paraId="58C2BDB7" w14:textId="77777777" w:rsidR="005E7325" w:rsidRPr="003B4FF6" w:rsidRDefault="00A7472A" w:rsidP="00BD110C">
      <w:pPr>
        <w:widowControl w:val="0"/>
        <w:autoSpaceDE w:val="0"/>
        <w:autoSpaceDN w:val="0"/>
        <w:adjustRightInd w:val="0"/>
        <w:jc w:val="both"/>
        <w:rPr>
          <w:rFonts w:ascii="Arial" w:hAnsi="Arial" w:cs="Arial"/>
          <w:sz w:val="32"/>
          <w:szCs w:val="32"/>
        </w:rPr>
      </w:pPr>
      <w:r>
        <w:rPr>
          <w:rFonts w:ascii="Arial" w:hAnsi="Arial" w:cs="Arial"/>
          <w:sz w:val="32"/>
          <w:szCs w:val="32"/>
        </w:rPr>
        <w:t xml:space="preserve">Essa, </w:t>
      </w:r>
      <w:r w:rsidR="005E7325" w:rsidRPr="003B4FF6">
        <w:rPr>
          <w:rFonts w:ascii="Arial" w:hAnsi="Arial" w:cs="Arial"/>
          <w:sz w:val="32"/>
          <w:szCs w:val="32"/>
        </w:rPr>
        <w:t>infatti</w:t>
      </w:r>
      <w:r>
        <w:rPr>
          <w:rFonts w:ascii="Arial" w:hAnsi="Arial" w:cs="Arial"/>
          <w:sz w:val="32"/>
          <w:szCs w:val="32"/>
        </w:rPr>
        <w:t>,</w:t>
      </w:r>
      <w:r w:rsidR="005E7325" w:rsidRPr="003B4FF6">
        <w:rPr>
          <w:rFonts w:ascii="Arial" w:hAnsi="Arial" w:cs="Arial"/>
          <w:sz w:val="32"/>
          <w:szCs w:val="32"/>
        </w:rPr>
        <w:t xml:space="preserve"> può essere motivata solo da ragioni di opportunità, escludendone implicitamente l’esercizio del relativo potere nei casi di provvedimenti affetti da vizi di legittimità.</w:t>
      </w:r>
    </w:p>
    <w:p w14:paraId="41F4F983" w14:textId="77777777" w:rsidR="00BD110C" w:rsidRPr="003B4FF6" w:rsidRDefault="00A7472A" w:rsidP="00BD110C">
      <w:pPr>
        <w:widowControl w:val="0"/>
        <w:autoSpaceDE w:val="0"/>
        <w:autoSpaceDN w:val="0"/>
        <w:adjustRightInd w:val="0"/>
        <w:jc w:val="both"/>
        <w:rPr>
          <w:rFonts w:ascii="Arial" w:hAnsi="Arial" w:cs="Arial"/>
          <w:sz w:val="32"/>
          <w:szCs w:val="32"/>
        </w:rPr>
      </w:pPr>
      <w:r>
        <w:rPr>
          <w:rFonts w:ascii="Arial" w:hAnsi="Arial" w:cs="Arial"/>
          <w:sz w:val="32"/>
          <w:szCs w:val="32"/>
        </w:rPr>
        <w:t>Orbene, il potere di revoca</w:t>
      </w:r>
      <w:r w:rsidR="005E7325" w:rsidRPr="003B4FF6">
        <w:rPr>
          <w:rFonts w:ascii="Arial" w:hAnsi="Arial" w:cs="Arial"/>
          <w:sz w:val="32"/>
          <w:szCs w:val="32"/>
        </w:rPr>
        <w:t xml:space="preserve"> si esercita nel caso di </w:t>
      </w:r>
      <w:r w:rsidR="005E7325" w:rsidRPr="003B4FF6">
        <w:rPr>
          <w:rFonts w:ascii="Arial" w:hAnsi="Arial" w:cs="Arial"/>
          <w:b/>
          <w:iCs/>
          <w:sz w:val="32"/>
          <w:szCs w:val="32"/>
        </w:rPr>
        <w:t>sopravvenuti motivi</w:t>
      </w:r>
      <w:r w:rsidR="00BD110C" w:rsidRPr="003B4FF6">
        <w:rPr>
          <w:rFonts w:ascii="Arial" w:hAnsi="Arial" w:cs="Arial"/>
          <w:b/>
          <w:iCs/>
          <w:sz w:val="32"/>
          <w:szCs w:val="32"/>
        </w:rPr>
        <w:t xml:space="preserve"> </w:t>
      </w:r>
      <w:proofErr w:type="gramStart"/>
      <w:r w:rsidR="00BD110C" w:rsidRPr="003B4FF6">
        <w:rPr>
          <w:rFonts w:ascii="Arial" w:hAnsi="Arial" w:cs="Arial"/>
          <w:b/>
          <w:iCs/>
          <w:sz w:val="32"/>
          <w:szCs w:val="32"/>
        </w:rPr>
        <w:t xml:space="preserve">di </w:t>
      </w:r>
      <w:proofErr w:type="gramEnd"/>
      <w:r w:rsidR="00BD110C" w:rsidRPr="003B4FF6">
        <w:rPr>
          <w:rFonts w:ascii="Arial" w:hAnsi="Arial" w:cs="Arial"/>
          <w:b/>
          <w:iCs/>
          <w:sz w:val="32"/>
          <w:szCs w:val="32"/>
        </w:rPr>
        <w:t>interesse pubblico</w:t>
      </w:r>
      <w:r w:rsidR="005E7325" w:rsidRPr="003B4FF6">
        <w:rPr>
          <w:rFonts w:ascii="Arial" w:hAnsi="Arial" w:cs="Arial"/>
          <w:iCs/>
          <w:sz w:val="32"/>
          <w:szCs w:val="32"/>
        </w:rPr>
        <w:t xml:space="preserve">, </w:t>
      </w:r>
      <w:r w:rsidR="00BD110C" w:rsidRPr="003B4FF6">
        <w:rPr>
          <w:rFonts w:ascii="Arial" w:hAnsi="Arial" w:cs="Arial"/>
          <w:b/>
          <w:iCs/>
          <w:sz w:val="32"/>
          <w:szCs w:val="32"/>
        </w:rPr>
        <w:t>mutamento della situazione di fatto</w:t>
      </w:r>
      <w:r w:rsidR="005E7325" w:rsidRPr="003B4FF6">
        <w:rPr>
          <w:rFonts w:ascii="Arial" w:hAnsi="Arial" w:cs="Arial"/>
          <w:sz w:val="32"/>
          <w:szCs w:val="32"/>
        </w:rPr>
        <w:t>, o</w:t>
      </w:r>
      <w:r w:rsidR="00BD110C" w:rsidRPr="003B4FF6">
        <w:rPr>
          <w:rFonts w:ascii="Arial" w:hAnsi="Arial" w:cs="Arial"/>
          <w:sz w:val="32"/>
          <w:szCs w:val="32"/>
        </w:rPr>
        <w:t xml:space="preserve"> </w:t>
      </w:r>
      <w:r w:rsidR="00837072" w:rsidRPr="003B4FF6">
        <w:rPr>
          <w:rFonts w:ascii="Arial" w:hAnsi="Arial" w:cs="Arial"/>
          <w:sz w:val="32"/>
          <w:szCs w:val="32"/>
        </w:rPr>
        <w:t xml:space="preserve">nell’ipotesi di </w:t>
      </w:r>
      <w:r w:rsidR="00837072" w:rsidRPr="003B4FF6">
        <w:rPr>
          <w:rFonts w:ascii="Arial" w:hAnsi="Arial" w:cs="Arial"/>
          <w:b/>
          <w:sz w:val="32"/>
          <w:szCs w:val="32"/>
        </w:rPr>
        <w:t>nuova valutazione dell’interesse pubblico originario</w:t>
      </w:r>
      <w:r w:rsidR="00BD110C" w:rsidRPr="003B4FF6">
        <w:rPr>
          <w:rFonts w:ascii="Arial" w:hAnsi="Arial" w:cs="Arial"/>
          <w:sz w:val="32"/>
          <w:szCs w:val="32"/>
        </w:rPr>
        <w:t xml:space="preserve"> </w:t>
      </w:r>
      <w:r w:rsidR="00837072" w:rsidRPr="003B4FF6">
        <w:rPr>
          <w:rFonts w:ascii="Arial" w:hAnsi="Arial" w:cs="Arial"/>
          <w:sz w:val="32"/>
          <w:szCs w:val="32"/>
        </w:rPr>
        <w:t xml:space="preserve">ovvero </w:t>
      </w:r>
      <w:r w:rsidR="00104DFC" w:rsidRPr="003B4FF6">
        <w:rPr>
          <w:rFonts w:ascii="Arial" w:hAnsi="Arial" w:cs="Arial"/>
          <w:sz w:val="32"/>
          <w:szCs w:val="32"/>
        </w:rPr>
        <w:t xml:space="preserve">nel caso di </w:t>
      </w:r>
      <w:r w:rsidR="00837072" w:rsidRPr="003B4FF6">
        <w:rPr>
          <w:rFonts w:ascii="Arial" w:hAnsi="Arial" w:cs="Arial"/>
          <w:sz w:val="32"/>
          <w:szCs w:val="32"/>
        </w:rPr>
        <w:t xml:space="preserve">una </w:t>
      </w:r>
      <w:r w:rsidR="00BD110C" w:rsidRPr="003B4FF6">
        <w:rPr>
          <w:rFonts w:ascii="Arial" w:hAnsi="Arial" w:cs="Arial"/>
          <w:sz w:val="32"/>
          <w:szCs w:val="32"/>
        </w:rPr>
        <w:t xml:space="preserve">diversa valutazione dei medesimi interessi e della medesima situazione che la P.A. </w:t>
      </w:r>
      <w:r w:rsidR="00104DFC" w:rsidRPr="003B4FF6">
        <w:rPr>
          <w:rFonts w:ascii="Arial" w:hAnsi="Arial" w:cs="Arial"/>
          <w:sz w:val="32"/>
          <w:szCs w:val="32"/>
        </w:rPr>
        <w:t>compie</w:t>
      </w:r>
      <w:r w:rsidR="00837072" w:rsidRPr="003B4FF6">
        <w:rPr>
          <w:rFonts w:ascii="Arial" w:hAnsi="Arial" w:cs="Arial"/>
          <w:sz w:val="32"/>
          <w:szCs w:val="32"/>
        </w:rPr>
        <w:t xml:space="preserve"> in relazione all’interesse originario.</w:t>
      </w:r>
    </w:p>
    <w:p w14:paraId="6E14DCDF" w14:textId="77777777" w:rsidR="007715DC" w:rsidRPr="003B4FF6" w:rsidRDefault="007715DC" w:rsidP="007715D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La revoca, a differenza del caso di annullamento, ha efficacia </w:t>
      </w:r>
      <w:r w:rsidRPr="003B4FF6">
        <w:rPr>
          <w:rFonts w:ascii="Arial" w:hAnsi="Arial" w:cs="Arial"/>
          <w:i/>
          <w:iCs/>
          <w:sz w:val="32"/>
          <w:szCs w:val="32"/>
        </w:rPr>
        <w:t xml:space="preserve">ex </w:t>
      </w:r>
      <w:proofErr w:type="spellStart"/>
      <w:r w:rsidRPr="003B4FF6">
        <w:rPr>
          <w:rFonts w:ascii="Arial" w:hAnsi="Arial" w:cs="Arial"/>
          <w:i/>
          <w:iCs/>
          <w:sz w:val="32"/>
          <w:szCs w:val="32"/>
        </w:rPr>
        <w:t>nunc</w:t>
      </w:r>
      <w:proofErr w:type="spellEnd"/>
      <w:r w:rsidRPr="003B4FF6">
        <w:rPr>
          <w:rFonts w:ascii="Arial" w:hAnsi="Arial" w:cs="Arial"/>
          <w:i/>
          <w:iCs/>
          <w:sz w:val="32"/>
          <w:szCs w:val="32"/>
        </w:rPr>
        <w:t xml:space="preserve"> </w:t>
      </w:r>
      <w:r w:rsidRPr="003B4FF6">
        <w:rPr>
          <w:rFonts w:ascii="Arial" w:hAnsi="Arial" w:cs="Arial"/>
          <w:sz w:val="32"/>
          <w:szCs w:val="32"/>
        </w:rPr>
        <w:t xml:space="preserve">ossia elimina gli effetti del provvedimento solo dal momento in cui </w:t>
      </w:r>
      <w:proofErr w:type="gramStart"/>
      <w:r w:rsidRPr="003B4FF6">
        <w:rPr>
          <w:rFonts w:ascii="Arial" w:hAnsi="Arial" w:cs="Arial"/>
          <w:sz w:val="32"/>
          <w:szCs w:val="32"/>
        </w:rPr>
        <w:t>v</w:t>
      </w:r>
      <w:r w:rsidR="00A7472A">
        <w:rPr>
          <w:rFonts w:ascii="Arial" w:hAnsi="Arial" w:cs="Arial"/>
          <w:sz w:val="32"/>
          <w:szCs w:val="32"/>
        </w:rPr>
        <w:t>iene</w:t>
      </w:r>
      <w:proofErr w:type="gramEnd"/>
      <w:r w:rsidR="00A7472A">
        <w:rPr>
          <w:rFonts w:ascii="Arial" w:hAnsi="Arial" w:cs="Arial"/>
          <w:sz w:val="32"/>
          <w:szCs w:val="32"/>
        </w:rPr>
        <w:t xml:space="preserve"> adottato l’atto di revoca.</w:t>
      </w:r>
    </w:p>
    <w:p w14:paraId="316A3F63" w14:textId="77777777" w:rsidR="007715DC" w:rsidRPr="003B4FF6" w:rsidRDefault="007715DC" w:rsidP="007715DC">
      <w:pPr>
        <w:widowControl w:val="0"/>
        <w:autoSpaceDE w:val="0"/>
        <w:autoSpaceDN w:val="0"/>
        <w:adjustRightInd w:val="0"/>
        <w:jc w:val="both"/>
        <w:rPr>
          <w:rFonts w:ascii="Arial" w:hAnsi="Arial" w:cs="Arial"/>
          <w:sz w:val="32"/>
          <w:szCs w:val="32"/>
        </w:rPr>
      </w:pPr>
      <w:r w:rsidRPr="003B4FF6">
        <w:rPr>
          <w:rFonts w:ascii="Arial" w:hAnsi="Arial" w:cs="Arial"/>
          <w:sz w:val="32"/>
          <w:szCs w:val="32"/>
        </w:rPr>
        <w:t>La l. n. 164/2014 ha previsto</w:t>
      </w:r>
      <w:r w:rsidR="009F34FF">
        <w:rPr>
          <w:rFonts w:ascii="Arial" w:hAnsi="Arial" w:cs="Arial"/>
          <w:sz w:val="32"/>
          <w:szCs w:val="32"/>
        </w:rPr>
        <w:t>,</w:t>
      </w:r>
      <w:r w:rsidRPr="003B4FF6">
        <w:rPr>
          <w:rFonts w:ascii="Arial" w:hAnsi="Arial" w:cs="Arial"/>
          <w:sz w:val="32"/>
          <w:szCs w:val="32"/>
        </w:rPr>
        <w:t xml:space="preserve"> rispetto al passato</w:t>
      </w:r>
      <w:r w:rsidR="009F34FF">
        <w:rPr>
          <w:rFonts w:ascii="Arial" w:hAnsi="Arial" w:cs="Arial"/>
          <w:sz w:val="32"/>
          <w:szCs w:val="32"/>
        </w:rPr>
        <w:t>,</w:t>
      </w:r>
      <w:r w:rsidRPr="003B4FF6">
        <w:rPr>
          <w:rFonts w:ascii="Arial" w:hAnsi="Arial" w:cs="Arial"/>
          <w:sz w:val="32"/>
          <w:szCs w:val="32"/>
        </w:rPr>
        <w:t xml:space="preserve"> che il potere di revoca possa essere esercitato ogniqualvolta il mutamento della situazione di fatto non</w:t>
      </w:r>
      <w:r w:rsidR="00104DFC" w:rsidRPr="003B4FF6">
        <w:rPr>
          <w:rFonts w:ascii="Arial" w:hAnsi="Arial" w:cs="Arial"/>
          <w:sz w:val="32"/>
          <w:szCs w:val="32"/>
        </w:rPr>
        <w:t xml:space="preserve"> fosse</w:t>
      </w:r>
      <w:r w:rsidR="0003291C" w:rsidRPr="003B4FF6">
        <w:rPr>
          <w:rFonts w:ascii="Arial" w:hAnsi="Arial" w:cs="Arial"/>
          <w:sz w:val="32"/>
          <w:szCs w:val="32"/>
        </w:rPr>
        <w:t xml:space="preserve"> stato</w:t>
      </w:r>
      <w:r w:rsidRPr="003B4FF6">
        <w:rPr>
          <w:rFonts w:ascii="Arial" w:hAnsi="Arial" w:cs="Arial"/>
          <w:sz w:val="32"/>
          <w:szCs w:val="32"/>
        </w:rPr>
        <w:t xml:space="preserve"> prevedibile al momento dell'adozione del provvedimento stesso.</w:t>
      </w:r>
    </w:p>
    <w:p w14:paraId="540E93DA" w14:textId="77777777" w:rsidR="007715DC" w:rsidRPr="003B4FF6" w:rsidRDefault="007715DC" w:rsidP="007715D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Emerge chiaramente la volontà del legislatore di ridurre le </w:t>
      </w:r>
      <w:r w:rsidR="00996997" w:rsidRPr="003B4FF6">
        <w:rPr>
          <w:rFonts w:ascii="Arial" w:hAnsi="Arial" w:cs="Arial"/>
          <w:sz w:val="32"/>
          <w:szCs w:val="32"/>
        </w:rPr>
        <w:t xml:space="preserve">ipotesi </w:t>
      </w:r>
      <w:proofErr w:type="gramStart"/>
      <w:r w:rsidR="00996997" w:rsidRPr="003B4FF6">
        <w:rPr>
          <w:rFonts w:ascii="Arial" w:hAnsi="Arial" w:cs="Arial"/>
          <w:sz w:val="32"/>
          <w:szCs w:val="32"/>
        </w:rPr>
        <w:t>di</w:t>
      </w:r>
      <w:proofErr w:type="gramEnd"/>
      <w:r w:rsidR="00996997" w:rsidRPr="003B4FF6">
        <w:rPr>
          <w:rFonts w:ascii="Arial" w:hAnsi="Arial" w:cs="Arial"/>
          <w:sz w:val="32"/>
          <w:szCs w:val="32"/>
        </w:rPr>
        <w:t xml:space="preserve"> revoca in autotutela e di</w:t>
      </w:r>
      <w:r w:rsidRPr="003B4FF6">
        <w:rPr>
          <w:rFonts w:ascii="Arial" w:hAnsi="Arial" w:cs="Arial"/>
          <w:sz w:val="32"/>
          <w:szCs w:val="32"/>
        </w:rPr>
        <w:t xml:space="preserve"> </w:t>
      </w:r>
      <w:r w:rsidR="00996997" w:rsidRPr="003B4FF6">
        <w:rPr>
          <w:rFonts w:ascii="Arial" w:hAnsi="Arial" w:cs="Arial"/>
          <w:sz w:val="32"/>
          <w:szCs w:val="32"/>
        </w:rPr>
        <w:t xml:space="preserve">rafforzare il principio dell’affidamento del </w:t>
      </w:r>
      <w:r w:rsidR="00996997" w:rsidRPr="003B4FF6">
        <w:rPr>
          <w:rFonts w:ascii="Arial" w:hAnsi="Arial" w:cs="Arial"/>
          <w:sz w:val="32"/>
          <w:szCs w:val="32"/>
        </w:rPr>
        <w:lastRenderedPageBreak/>
        <w:t>privato.</w:t>
      </w:r>
    </w:p>
    <w:p w14:paraId="4E4AF8B2" w14:textId="77777777" w:rsidR="007715DC" w:rsidRPr="003B4FF6" w:rsidRDefault="007715DC" w:rsidP="007715D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Prima delle novelle legislative la nuova valutazione dell’interesse pubblico originario era di per sé idonea a giustificare le revoca </w:t>
      </w:r>
      <w:r w:rsidR="0003291C" w:rsidRPr="003B4FF6">
        <w:rPr>
          <w:rFonts w:ascii="Arial" w:hAnsi="Arial" w:cs="Arial"/>
          <w:sz w:val="32"/>
          <w:szCs w:val="32"/>
        </w:rPr>
        <w:t>in autotutela. Il legislatore, nonostante abbia</w:t>
      </w:r>
      <w:r w:rsidRPr="003B4FF6">
        <w:rPr>
          <w:rFonts w:ascii="Arial" w:hAnsi="Arial" w:cs="Arial"/>
          <w:sz w:val="32"/>
          <w:szCs w:val="32"/>
        </w:rPr>
        <w:t xml:space="preserve"> mantenuto questa ipotesi </w:t>
      </w:r>
      <w:r w:rsidR="0003291C" w:rsidRPr="003B4FF6">
        <w:rPr>
          <w:rFonts w:ascii="Arial" w:hAnsi="Arial" w:cs="Arial"/>
          <w:sz w:val="32"/>
          <w:szCs w:val="32"/>
        </w:rPr>
        <w:t>di revoca,</w:t>
      </w:r>
      <w:r w:rsidRPr="003B4FF6">
        <w:rPr>
          <w:rFonts w:ascii="Arial" w:hAnsi="Arial" w:cs="Arial"/>
          <w:sz w:val="32"/>
          <w:szCs w:val="32"/>
        </w:rPr>
        <w:t xml:space="preserve"> l’ha esclusa </w:t>
      </w:r>
      <w:r w:rsidR="0003291C" w:rsidRPr="003B4FF6">
        <w:rPr>
          <w:rFonts w:ascii="Arial" w:hAnsi="Arial" w:cs="Arial"/>
          <w:sz w:val="32"/>
          <w:szCs w:val="32"/>
        </w:rPr>
        <w:t xml:space="preserve">esplicitamente </w:t>
      </w:r>
      <w:r w:rsidRPr="003B4FF6">
        <w:rPr>
          <w:rFonts w:ascii="Arial" w:hAnsi="Arial" w:cs="Arial"/>
          <w:sz w:val="32"/>
          <w:szCs w:val="32"/>
        </w:rPr>
        <w:t xml:space="preserve">per i provvedimenti di autorizzazione o di attribuzione di vantaggi economici perché è evidente che con riferimento a questi provvedimenti con cui si rimuove un ostacolo per l’esercizio di un </w:t>
      </w:r>
      <w:proofErr w:type="gramStart"/>
      <w:r w:rsidRPr="003B4FF6">
        <w:rPr>
          <w:rFonts w:ascii="Arial" w:hAnsi="Arial" w:cs="Arial"/>
          <w:sz w:val="32"/>
          <w:szCs w:val="32"/>
        </w:rPr>
        <w:t>diritto</w:t>
      </w:r>
      <w:proofErr w:type="gramEnd"/>
      <w:r w:rsidRPr="003B4FF6">
        <w:rPr>
          <w:rFonts w:ascii="Arial" w:hAnsi="Arial" w:cs="Arial"/>
          <w:sz w:val="32"/>
          <w:szCs w:val="32"/>
        </w:rPr>
        <w:t xml:space="preserve"> vi è un affidamento particolarme</w:t>
      </w:r>
      <w:r w:rsidR="0003291C" w:rsidRPr="003B4FF6">
        <w:rPr>
          <w:rFonts w:ascii="Arial" w:hAnsi="Arial" w:cs="Arial"/>
          <w:sz w:val="32"/>
          <w:szCs w:val="32"/>
        </w:rPr>
        <w:t xml:space="preserve">nte importante del privato </w:t>
      </w:r>
      <w:r w:rsidR="00996997" w:rsidRPr="003B4FF6">
        <w:rPr>
          <w:rFonts w:ascii="Arial" w:hAnsi="Arial" w:cs="Arial"/>
          <w:sz w:val="32"/>
          <w:szCs w:val="32"/>
        </w:rPr>
        <w:t>rispetto al quale</w:t>
      </w:r>
      <w:r w:rsidRPr="003B4FF6">
        <w:rPr>
          <w:rFonts w:ascii="Arial" w:hAnsi="Arial" w:cs="Arial"/>
          <w:sz w:val="32"/>
          <w:szCs w:val="32"/>
        </w:rPr>
        <w:t xml:space="preserve"> la possibilità d</w:t>
      </w:r>
      <w:r w:rsidR="0003291C" w:rsidRPr="003B4FF6">
        <w:rPr>
          <w:rFonts w:ascii="Arial" w:hAnsi="Arial" w:cs="Arial"/>
          <w:sz w:val="32"/>
          <w:szCs w:val="32"/>
        </w:rPr>
        <w:t>i agire in revoca in autotutela viene del tutto sterilizzata.</w:t>
      </w:r>
      <w:r w:rsidRPr="003B4FF6">
        <w:rPr>
          <w:rFonts w:ascii="Arial" w:hAnsi="Arial" w:cs="Arial"/>
          <w:sz w:val="32"/>
          <w:szCs w:val="32"/>
        </w:rPr>
        <w:t xml:space="preserve"> </w:t>
      </w:r>
    </w:p>
    <w:p w14:paraId="2D33B116" w14:textId="77777777" w:rsidR="00837072" w:rsidRPr="003B4FF6" w:rsidRDefault="00837072" w:rsidP="00BD110C">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In tutte </w:t>
      </w:r>
      <w:r w:rsidR="00996997" w:rsidRPr="003B4FF6">
        <w:rPr>
          <w:rFonts w:ascii="Arial" w:hAnsi="Arial" w:cs="Arial"/>
          <w:sz w:val="32"/>
          <w:szCs w:val="32"/>
        </w:rPr>
        <w:t xml:space="preserve">le </w:t>
      </w:r>
      <w:r w:rsidRPr="003B4FF6">
        <w:rPr>
          <w:rFonts w:ascii="Arial" w:hAnsi="Arial" w:cs="Arial"/>
          <w:sz w:val="32"/>
          <w:szCs w:val="32"/>
        </w:rPr>
        <w:t>ipotesi</w:t>
      </w:r>
      <w:r w:rsidR="00996997" w:rsidRPr="003B4FF6">
        <w:rPr>
          <w:rFonts w:ascii="Arial" w:hAnsi="Arial" w:cs="Arial"/>
          <w:sz w:val="32"/>
          <w:szCs w:val="32"/>
        </w:rPr>
        <w:t xml:space="preserve"> di revoca previste dalla norma</w:t>
      </w:r>
      <w:r w:rsidR="00A7472A">
        <w:rPr>
          <w:rFonts w:ascii="Arial" w:hAnsi="Arial" w:cs="Arial"/>
          <w:sz w:val="32"/>
          <w:szCs w:val="32"/>
        </w:rPr>
        <w:t>,</w:t>
      </w:r>
      <w:r w:rsidRPr="003B4FF6">
        <w:rPr>
          <w:rFonts w:ascii="Arial" w:hAnsi="Arial" w:cs="Arial"/>
          <w:sz w:val="32"/>
          <w:szCs w:val="32"/>
        </w:rPr>
        <w:t xml:space="preserve"> la P.A. ha il potere di revocare il provvedimento di primo grado</w:t>
      </w:r>
      <w:r w:rsidR="00996997" w:rsidRPr="003B4FF6">
        <w:rPr>
          <w:rFonts w:ascii="Arial" w:hAnsi="Arial" w:cs="Arial"/>
          <w:sz w:val="32"/>
          <w:szCs w:val="32"/>
        </w:rPr>
        <w:t xml:space="preserve"> con </w:t>
      </w:r>
      <w:r w:rsidRPr="003B4FF6">
        <w:rPr>
          <w:rFonts w:ascii="Arial" w:hAnsi="Arial" w:cs="Arial"/>
          <w:sz w:val="32"/>
          <w:szCs w:val="32"/>
        </w:rPr>
        <w:t>ampia discrezionalità, ma allo stesso tempo su di essa incombe un obbligo di motivazione</w:t>
      </w:r>
      <w:r w:rsidR="00A7472A">
        <w:rPr>
          <w:rFonts w:ascii="Arial" w:hAnsi="Arial" w:cs="Arial"/>
          <w:sz w:val="32"/>
          <w:szCs w:val="32"/>
        </w:rPr>
        <w:t xml:space="preserve">, ai sensi dell’art. </w:t>
      </w:r>
      <w:proofErr w:type="gramStart"/>
      <w:r w:rsidR="00A7472A">
        <w:rPr>
          <w:rFonts w:ascii="Arial" w:hAnsi="Arial" w:cs="Arial"/>
          <w:sz w:val="32"/>
          <w:szCs w:val="32"/>
        </w:rPr>
        <w:t>3,</w:t>
      </w:r>
      <w:proofErr w:type="gramEnd"/>
      <w:r w:rsidR="00A7472A">
        <w:rPr>
          <w:rFonts w:ascii="Arial" w:hAnsi="Arial" w:cs="Arial"/>
          <w:sz w:val="32"/>
          <w:szCs w:val="32"/>
        </w:rPr>
        <w:t xml:space="preserve"> della L</w:t>
      </w:r>
      <w:r w:rsidR="0003291C" w:rsidRPr="003B4FF6">
        <w:rPr>
          <w:rFonts w:ascii="Arial" w:hAnsi="Arial" w:cs="Arial"/>
          <w:sz w:val="32"/>
          <w:szCs w:val="32"/>
        </w:rPr>
        <w:t>.</w:t>
      </w:r>
      <w:r w:rsidR="00A7472A">
        <w:rPr>
          <w:rFonts w:ascii="Arial" w:hAnsi="Arial" w:cs="Arial"/>
          <w:sz w:val="32"/>
          <w:szCs w:val="32"/>
        </w:rPr>
        <w:t xml:space="preserve"> </w:t>
      </w:r>
      <w:r w:rsidR="0003291C" w:rsidRPr="003B4FF6">
        <w:rPr>
          <w:rFonts w:ascii="Arial" w:hAnsi="Arial" w:cs="Arial"/>
          <w:sz w:val="32"/>
          <w:szCs w:val="32"/>
        </w:rPr>
        <w:t>241 del 1990</w:t>
      </w:r>
      <w:r w:rsidRPr="003B4FF6">
        <w:rPr>
          <w:rFonts w:ascii="Arial" w:hAnsi="Arial" w:cs="Arial"/>
          <w:sz w:val="32"/>
          <w:szCs w:val="32"/>
        </w:rPr>
        <w:t>. L’amministrazione dovrà</w:t>
      </w:r>
      <w:r w:rsidR="00996997" w:rsidRPr="003B4FF6">
        <w:rPr>
          <w:rFonts w:ascii="Arial" w:hAnsi="Arial" w:cs="Arial"/>
          <w:sz w:val="32"/>
          <w:szCs w:val="32"/>
        </w:rPr>
        <w:t>, infatti,</w:t>
      </w:r>
      <w:r w:rsidRPr="003B4FF6">
        <w:rPr>
          <w:rFonts w:ascii="Arial" w:hAnsi="Arial" w:cs="Arial"/>
          <w:sz w:val="32"/>
          <w:szCs w:val="32"/>
        </w:rPr>
        <w:t xml:space="preserve"> </w:t>
      </w:r>
      <w:proofErr w:type="gramStart"/>
      <w:r w:rsidRPr="003B4FF6">
        <w:rPr>
          <w:rFonts w:ascii="Arial" w:hAnsi="Arial" w:cs="Arial"/>
          <w:sz w:val="32"/>
          <w:szCs w:val="32"/>
        </w:rPr>
        <w:t>effettuare</w:t>
      </w:r>
      <w:proofErr w:type="gramEnd"/>
      <w:r w:rsidRPr="003B4FF6">
        <w:rPr>
          <w:rFonts w:ascii="Arial" w:hAnsi="Arial" w:cs="Arial"/>
          <w:sz w:val="32"/>
          <w:szCs w:val="32"/>
        </w:rPr>
        <w:t xml:space="preserve"> una rigorosa comparazione di tutti gli interessi, pubblici e privati, rilevanti nel caso concreto, tenendo contro, altresì, de</w:t>
      </w:r>
      <w:r w:rsidR="00BD110C" w:rsidRPr="003B4FF6">
        <w:rPr>
          <w:rFonts w:ascii="Arial" w:hAnsi="Arial" w:cs="Arial"/>
          <w:sz w:val="32"/>
          <w:szCs w:val="32"/>
        </w:rPr>
        <w:t>ll’affidamento che il privato ha legittimante riposto sul provvedimento del tutto legittimo.</w:t>
      </w:r>
    </w:p>
    <w:p w14:paraId="331D6C77" w14:textId="77777777" w:rsidR="001F6732" w:rsidRPr="003B4FF6" w:rsidRDefault="00BD110C" w:rsidP="001F6732">
      <w:pPr>
        <w:widowControl w:val="0"/>
        <w:autoSpaceDE w:val="0"/>
        <w:autoSpaceDN w:val="0"/>
        <w:adjustRightInd w:val="0"/>
        <w:jc w:val="both"/>
        <w:rPr>
          <w:rFonts w:ascii="Arial" w:hAnsi="Arial" w:cs="Arial"/>
          <w:sz w:val="32"/>
          <w:szCs w:val="32"/>
        </w:rPr>
      </w:pPr>
      <w:proofErr w:type="gramStart"/>
      <w:r w:rsidRPr="003B4FF6">
        <w:rPr>
          <w:rFonts w:ascii="Arial" w:hAnsi="Arial" w:cs="Arial"/>
          <w:sz w:val="32"/>
          <w:szCs w:val="32"/>
        </w:rPr>
        <w:t>Ed</w:t>
      </w:r>
      <w:proofErr w:type="gramEnd"/>
      <w:r w:rsidRPr="003B4FF6">
        <w:rPr>
          <w:rFonts w:ascii="Arial" w:hAnsi="Arial" w:cs="Arial"/>
          <w:sz w:val="32"/>
          <w:szCs w:val="32"/>
        </w:rPr>
        <w:t xml:space="preserve"> infatti, se la r</w:t>
      </w:r>
      <w:r w:rsidR="0003291C" w:rsidRPr="003B4FF6">
        <w:rPr>
          <w:rFonts w:ascii="Arial" w:hAnsi="Arial" w:cs="Arial"/>
          <w:sz w:val="32"/>
          <w:szCs w:val="32"/>
        </w:rPr>
        <w:t>evoca determina un pregiudizio</w:t>
      </w:r>
      <w:r w:rsidR="00A7472A">
        <w:rPr>
          <w:rFonts w:ascii="Arial" w:hAnsi="Arial" w:cs="Arial"/>
          <w:sz w:val="32"/>
          <w:szCs w:val="32"/>
        </w:rPr>
        <w:t>,</w:t>
      </w:r>
      <w:r w:rsidRPr="003B4FF6">
        <w:rPr>
          <w:rFonts w:ascii="Arial" w:hAnsi="Arial" w:cs="Arial"/>
          <w:sz w:val="32"/>
          <w:szCs w:val="32"/>
        </w:rPr>
        <w:t xml:space="preserve"> la P.A. </w:t>
      </w:r>
      <w:r w:rsidR="0003291C" w:rsidRPr="003B4FF6">
        <w:rPr>
          <w:rFonts w:ascii="Arial" w:hAnsi="Arial" w:cs="Arial"/>
          <w:sz w:val="32"/>
          <w:szCs w:val="32"/>
        </w:rPr>
        <w:t xml:space="preserve">sarà tenuta </w:t>
      </w:r>
      <w:r w:rsidRPr="003B4FF6">
        <w:rPr>
          <w:rFonts w:ascii="Arial" w:hAnsi="Arial" w:cs="Arial"/>
          <w:sz w:val="32"/>
          <w:szCs w:val="32"/>
        </w:rPr>
        <w:t>a</w:t>
      </w:r>
      <w:r w:rsidR="0003291C" w:rsidRPr="003B4FF6">
        <w:rPr>
          <w:rFonts w:ascii="Arial" w:hAnsi="Arial" w:cs="Arial"/>
          <w:sz w:val="32"/>
          <w:szCs w:val="32"/>
        </w:rPr>
        <w:t xml:space="preserve"> riconoscere al privato un indennizzo</w:t>
      </w:r>
      <w:r w:rsidRPr="003B4FF6">
        <w:rPr>
          <w:rFonts w:ascii="Arial" w:hAnsi="Arial" w:cs="Arial"/>
          <w:sz w:val="32"/>
          <w:szCs w:val="32"/>
        </w:rPr>
        <w:t xml:space="preserve">. </w:t>
      </w:r>
      <w:r w:rsidR="0003291C" w:rsidRPr="003B4FF6">
        <w:rPr>
          <w:rFonts w:ascii="Arial" w:hAnsi="Arial" w:cs="Arial"/>
          <w:sz w:val="32"/>
          <w:szCs w:val="32"/>
        </w:rPr>
        <w:t xml:space="preserve">È un’ipotesi di </w:t>
      </w:r>
      <w:r w:rsidR="001F6732" w:rsidRPr="003B4FF6">
        <w:rPr>
          <w:rFonts w:ascii="Arial" w:hAnsi="Arial" w:cs="Arial"/>
          <w:sz w:val="32"/>
          <w:szCs w:val="32"/>
        </w:rPr>
        <w:t>pregiudizi</w:t>
      </w:r>
      <w:r w:rsidR="0003291C" w:rsidRPr="003B4FF6">
        <w:rPr>
          <w:rFonts w:ascii="Arial" w:hAnsi="Arial" w:cs="Arial"/>
          <w:sz w:val="32"/>
          <w:szCs w:val="32"/>
        </w:rPr>
        <w:t xml:space="preserve">o da atto lecito. </w:t>
      </w:r>
      <w:proofErr w:type="gramStart"/>
      <w:r w:rsidR="001F6732" w:rsidRPr="003B4FF6">
        <w:rPr>
          <w:rFonts w:ascii="Arial" w:hAnsi="Arial" w:cs="Arial"/>
          <w:sz w:val="32"/>
          <w:szCs w:val="32"/>
        </w:rPr>
        <w:t>Successivamente</w:t>
      </w:r>
      <w:proofErr w:type="gramEnd"/>
      <w:r w:rsidR="001F6732" w:rsidRPr="003B4FF6">
        <w:rPr>
          <w:rFonts w:ascii="Arial" w:hAnsi="Arial" w:cs="Arial"/>
          <w:sz w:val="32"/>
          <w:szCs w:val="32"/>
        </w:rPr>
        <w:t xml:space="preserve"> al 2005 il</w:t>
      </w:r>
      <w:r w:rsidR="0003291C" w:rsidRPr="003B4FF6">
        <w:rPr>
          <w:rFonts w:ascii="Arial" w:hAnsi="Arial" w:cs="Arial"/>
          <w:sz w:val="32"/>
          <w:szCs w:val="32"/>
        </w:rPr>
        <w:t xml:space="preserve"> problema che si è posto è se tale </w:t>
      </w:r>
      <w:r w:rsidR="001F6732" w:rsidRPr="003B4FF6">
        <w:rPr>
          <w:rFonts w:ascii="Arial" w:hAnsi="Arial" w:cs="Arial"/>
          <w:sz w:val="32"/>
          <w:szCs w:val="32"/>
        </w:rPr>
        <w:t xml:space="preserve">indennizzo debba essere necessariamente previsto nel provvedimento che dispone la revoca o possa essere oggetto di un successivo provvedimento della P.A. </w:t>
      </w:r>
    </w:p>
    <w:p w14:paraId="0AD6D20C" w14:textId="77777777" w:rsidR="004D6F1E" w:rsidRPr="003B4FF6" w:rsidRDefault="004D6F1E" w:rsidP="004D6F1E">
      <w:pPr>
        <w:widowControl w:val="0"/>
        <w:autoSpaceDE w:val="0"/>
        <w:autoSpaceDN w:val="0"/>
        <w:adjustRightInd w:val="0"/>
        <w:jc w:val="both"/>
        <w:rPr>
          <w:rFonts w:ascii="Arial" w:hAnsi="Arial" w:cs="Arial"/>
          <w:sz w:val="32"/>
          <w:szCs w:val="32"/>
        </w:rPr>
      </w:pPr>
      <w:proofErr w:type="gramStart"/>
      <w:r w:rsidRPr="003B4FF6">
        <w:rPr>
          <w:rFonts w:ascii="Arial" w:hAnsi="Arial" w:cs="Arial"/>
          <w:sz w:val="32"/>
          <w:szCs w:val="32"/>
        </w:rPr>
        <w:t>Secondo</w:t>
      </w:r>
      <w:proofErr w:type="gramEnd"/>
      <w:r w:rsidRPr="003B4FF6">
        <w:rPr>
          <w:rFonts w:ascii="Arial" w:hAnsi="Arial" w:cs="Arial"/>
          <w:sz w:val="32"/>
          <w:szCs w:val="32"/>
        </w:rPr>
        <w:t xml:space="preserve"> con</w:t>
      </w:r>
      <w:r w:rsidR="009F34FF">
        <w:rPr>
          <w:rFonts w:ascii="Arial" w:hAnsi="Arial" w:cs="Arial"/>
          <w:sz w:val="32"/>
          <w:szCs w:val="32"/>
        </w:rPr>
        <w:t>solidata giurisprudenza,</w:t>
      </w:r>
      <w:r w:rsidRPr="003B4FF6">
        <w:rPr>
          <w:rStyle w:val="Rimandonotadichiusura"/>
          <w:rFonts w:ascii="Arial" w:hAnsi="Arial" w:cs="Arial"/>
          <w:sz w:val="32"/>
          <w:szCs w:val="32"/>
        </w:rPr>
        <w:endnoteReference w:id="4"/>
      </w:r>
      <w:r w:rsidR="001F6732" w:rsidRPr="003B4FF6">
        <w:rPr>
          <w:rFonts w:ascii="Arial" w:hAnsi="Arial" w:cs="Arial"/>
          <w:sz w:val="32"/>
          <w:szCs w:val="32"/>
        </w:rPr>
        <w:t xml:space="preserve"> </w:t>
      </w:r>
      <w:proofErr w:type="gramStart"/>
      <w:r w:rsidRPr="003B4FF6">
        <w:rPr>
          <w:rFonts w:ascii="Arial" w:hAnsi="Arial" w:cs="Arial"/>
          <w:sz w:val="32"/>
          <w:szCs w:val="32"/>
        </w:rPr>
        <w:t>l’</w:t>
      </w:r>
      <w:proofErr w:type="gramEnd"/>
      <w:r w:rsidRPr="003B4FF6">
        <w:rPr>
          <w:rFonts w:ascii="Arial" w:hAnsi="Arial" w:cs="Arial"/>
          <w:sz w:val="32"/>
          <w:szCs w:val="32"/>
        </w:rPr>
        <w:t>indennizzo è una conseguenza della revoca legittima ma non necessariamente deve essere disposto con la stesso atto di revoca; se nell’atto di revoca</w:t>
      </w:r>
      <w:r w:rsidR="001F6732" w:rsidRPr="003B4FF6">
        <w:rPr>
          <w:rFonts w:ascii="Arial" w:hAnsi="Arial" w:cs="Arial"/>
          <w:sz w:val="32"/>
          <w:szCs w:val="32"/>
        </w:rPr>
        <w:t>, infatti,</w:t>
      </w:r>
      <w:r w:rsidRPr="003B4FF6">
        <w:rPr>
          <w:rFonts w:ascii="Arial" w:hAnsi="Arial" w:cs="Arial"/>
          <w:sz w:val="32"/>
          <w:szCs w:val="32"/>
        </w:rPr>
        <w:t xml:space="preserve"> non è contemplato l’indennizzo, questo non è ragione di illegittimità della revoca. </w:t>
      </w:r>
    </w:p>
    <w:p w14:paraId="6E44CE67" w14:textId="77777777" w:rsidR="007715DC" w:rsidRPr="003B4FF6" w:rsidRDefault="007715DC" w:rsidP="004D6F1E">
      <w:pPr>
        <w:widowControl w:val="0"/>
        <w:autoSpaceDE w:val="0"/>
        <w:autoSpaceDN w:val="0"/>
        <w:adjustRightInd w:val="0"/>
        <w:jc w:val="both"/>
        <w:rPr>
          <w:rFonts w:ascii="Arial" w:hAnsi="Arial" w:cs="Arial"/>
          <w:i/>
          <w:sz w:val="32"/>
          <w:szCs w:val="32"/>
        </w:rPr>
      </w:pPr>
      <w:r w:rsidRPr="003B4FF6">
        <w:rPr>
          <w:rFonts w:ascii="Arial" w:hAnsi="Arial" w:cs="Arial"/>
          <w:sz w:val="32"/>
          <w:szCs w:val="32"/>
        </w:rPr>
        <w:t>Riguardo ai criteri per la quantificazione d</w:t>
      </w:r>
      <w:r w:rsidR="00A7472A">
        <w:rPr>
          <w:rFonts w:ascii="Arial" w:hAnsi="Arial" w:cs="Arial"/>
          <w:sz w:val="32"/>
          <w:szCs w:val="32"/>
        </w:rPr>
        <w:t>ell’indennizzo,</w:t>
      </w:r>
      <w:r w:rsidRPr="003B4FF6">
        <w:rPr>
          <w:rFonts w:ascii="Arial" w:hAnsi="Arial" w:cs="Arial"/>
          <w:sz w:val="32"/>
          <w:szCs w:val="32"/>
        </w:rPr>
        <w:t xml:space="preserve"> sono state introdotte</w:t>
      </w:r>
      <w:r w:rsidR="00A7472A">
        <w:rPr>
          <w:rFonts w:ascii="Arial" w:hAnsi="Arial" w:cs="Arial"/>
          <w:sz w:val="32"/>
          <w:szCs w:val="32"/>
        </w:rPr>
        <w:t xml:space="preserve"> rilevanti novità</w:t>
      </w:r>
      <w:r w:rsidRPr="003B4FF6">
        <w:rPr>
          <w:rFonts w:ascii="Arial" w:hAnsi="Arial" w:cs="Arial"/>
          <w:sz w:val="32"/>
          <w:szCs w:val="32"/>
        </w:rPr>
        <w:t xml:space="preserve"> dal decreto-legge c.d. Bersani bis, </w:t>
      </w:r>
      <w:proofErr w:type="spellStart"/>
      <w:r w:rsidRPr="003B4FF6">
        <w:rPr>
          <w:rFonts w:ascii="Arial" w:hAnsi="Arial" w:cs="Arial"/>
          <w:sz w:val="32"/>
          <w:szCs w:val="32"/>
        </w:rPr>
        <w:t>d.l.</w:t>
      </w:r>
      <w:proofErr w:type="spellEnd"/>
      <w:r w:rsidRPr="003B4FF6">
        <w:rPr>
          <w:rFonts w:ascii="Arial" w:hAnsi="Arial" w:cs="Arial"/>
          <w:sz w:val="32"/>
          <w:szCs w:val="32"/>
        </w:rPr>
        <w:t xml:space="preserve"> n. 7 del 2007 che ha aggiunto all’art. 21-qunquies il comma 1-bis prevedendo che </w:t>
      </w:r>
      <w:r w:rsidRPr="003B4FF6">
        <w:rPr>
          <w:rFonts w:ascii="Arial" w:hAnsi="Arial" w:cs="Arial"/>
          <w:i/>
          <w:sz w:val="32"/>
          <w:szCs w:val="32"/>
        </w:rPr>
        <w:t xml:space="preserve">“Ove la revoca di un atto amministrativo </w:t>
      </w:r>
      <w:proofErr w:type="gramStart"/>
      <w:r w:rsidRPr="003B4FF6">
        <w:rPr>
          <w:rFonts w:ascii="Arial" w:hAnsi="Arial" w:cs="Arial"/>
          <w:i/>
          <w:sz w:val="32"/>
          <w:szCs w:val="32"/>
        </w:rPr>
        <w:t>ad</w:t>
      </w:r>
      <w:proofErr w:type="gramEnd"/>
      <w:r w:rsidRPr="003B4FF6">
        <w:rPr>
          <w:rFonts w:ascii="Arial" w:hAnsi="Arial" w:cs="Arial"/>
          <w:i/>
          <w:sz w:val="32"/>
          <w:szCs w:val="32"/>
        </w:rPr>
        <w:t xml:space="preserve"> efficacia durevole o istantanea incida su rapporti negoziali, l'indennizzo liquidato dall'amministrazione agli interessati è parametrato al solo danno emergente e tiene conto sia dell'eventuale conoscenza o conoscibilità da parte dei contraenti della contrarietà dell'atto amministrativo oggetto di revoca </w:t>
      </w:r>
      <w:r w:rsidRPr="003B4FF6">
        <w:rPr>
          <w:rFonts w:ascii="Arial" w:hAnsi="Arial" w:cs="Arial"/>
          <w:i/>
          <w:sz w:val="32"/>
          <w:szCs w:val="32"/>
        </w:rPr>
        <w:lastRenderedPageBreak/>
        <w:t>all'interesse pubblico, sia dell'eventuale concorso dei contraenti o di altri soggetti all'erronea valutazione della compatibilità di tale atto con l'interesse pubblico.”</w:t>
      </w:r>
    </w:p>
    <w:p w14:paraId="60AF4086" w14:textId="77777777" w:rsidR="007715DC" w:rsidRPr="003B4FF6" w:rsidRDefault="0003291C" w:rsidP="004D6F1E">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Il legislatore, </w:t>
      </w:r>
      <w:proofErr w:type="gramStart"/>
      <w:r w:rsidR="007715DC" w:rsidRPr="003B4FF6">
        <w:rPr>
          <w:rFonts w:ascii="Arial" w:hAnsi="Arial" w:cs="Arial"/>
          <w:sz w:val="32"/>
          <w:szCs w:val="32"/>
        </w:rPr>
        <w:t>in</w:t>
      </w:r>
      <w:proofErr w:type="gramEnd"/>
      <w:r w:rsidR="007715DC" w:rsidRPr="003B4FF6">
        <w:rPr>
          <w:rFonts w:ascii="Arial" w:hAnsi="Arial" w:cs="Arial"/>
          <w:sz w:val="32"/>
          <w:szCs w:val="32"/>
        </w:rPr>
        <w:t xml:space="preserve"> riferimento alle revoche dei provvedimento che incidono sui rapporti negoziali</w:t>
      </w:r>
      <w:r w:rsidRPr="003B4FF6">
        <w:rPr>
          <w:rFonts w:ascii="Arial" w:hAnsi="Arial" w:cs="Arial"/>
          <w:sz w:val="32"/>
          <w:szCs w:val="32"/>
        </w:rPr>
        <w:t>,</w:t>
      </w:r>
      <w:r w:rsidR="007715DC" w:rsidRPr="003B4FF6">
        <w:rPr>
          <w:rFonts w:ascii="Arial" w:hAnsi="Arial" w:cs="Arial"/>
          <w:sz w:val="32"/>
          <w:szCs w:val="32"/>
        </w:rPr>
        <w:t xml:space="preserve"> ha definito i criteri di calcolo dell’ind</w:t>
      </w:r>
      <w:r w:rsidRPr="003B4FF6">
        <w:rPr>
          <w:rFonts w:ascii="Arial" w:hAnsi="Arial" w:cs="Arial"/>
          <w:sz w:val="32"/>
          <w:szCs w:val="32"/>
        </w:rPr>
        <w:t>ennizzo, stabilendo che esso debba essere</w:t>
      </w:r>
      <w:r w:rsidR="007715DC" w:rsidRPr="003B4FF6">
        <w:rPr>
          <w:rFonts w:ascii="Arial" w:hAnsi="Arial" w:cs="Arial"/>
          <w:sz w:val="32"/>
          <w:szCs w:val="32"/>
        </w:rPr>
        <w:t xml:space="preserve"> parametrato al solo danno emergente, ovvero </w:t>
      </w:r>
      <w:r w:rsidRPr="003B4FF6">
        <w:rPr>
          <w:rFonts w:ascii="Arial" w:hAnsi="Arial" w:cs="Arial"/>
          <w:sz w:val="32"/>
          <w:szCs w:val="32"/>
        </w:rPr>
        <w:t>al</w:t>
      </w:r>
      <w:r w:rsidR="007715DC" w:rsidRPr="003B4FF6">
        <w:rPr>
          <w:rFonts w:ascii="Arial" w:hAnsi="Arial" w:cs="Arial"/>
          <w:sz w:val="32"/>
          <w:szCs w:val="32"/>
        </w:rPr>
        <w:t>le spese affrontate dal privato che ha confidato nella perdurante efficacia del provvedimento successivamente revocato.</w:t>
      </w:r>
    </w:p>
    <w:p w14:paraId="3E4B3F4E" w14:textId="77777777" w:rsidR="0003291C" w:rsidRPr="003B4FF6" w:rsidRDefault="0003291C" w:rsidP="004D6F1E">
      <w:pPr>
        <w:widowControl w:val="0"/>
        <w:autoSpaceDE w:val="0"/>
        <w:autoSpaceDN w:val="0"/>
        <w:adjustRightInd w:val="0"/>
        <w:jc w:val="both"/>
        <w:rPr>
          <w:rFonts w:ascii="Arial" w:hAnsi="Arial" w:cs="Arial"/>
          <w:sz w:val="32"/>
          <w:szCs w:val="32"/>
        </w:rPr>
      </w:pPr>
      <w:r w:rsidRPr="003B4FF6">
        <w:rPr>
          <w:rFonts w:ascii="Arial" w:hAnsi="Arial" w:cs="Arial"/>
          <w:sz w:val="32"/>
          <w:szCs w:val="32"/>
        </w:rPr>
        <w:t>La norma individua, altresì, i parametri per la valutazione dell’intensità dell’affidamento</w:t>
      </w:r>
      <w:r w:rsidR="009F34FF">
        <w:rPr>
          <w:rFonts w:ascii="Arial" w:hAnsi="Arial" w:cs="Arial"/>
          <w:sz w:val="32"/>
          <w:szCs w:val="32"/>
        </w:rPr>
        <w:t xml:space="preserve"> da parte del privato</w:t>
      </w:r>
      <w:r w:rsidRPr="003B4FF6">
        <w:rPr>
          <w:rFonts w:ascii="Arial" w:hAnsi="Arial" w:cs="Arial"/>
          <w:sz w:val="32"/>
          <w:szCs w:val="32"/>
        </w:rPr>
        <w:t xml:space="preserve">, ritenendo rilevante la </w:t>
      </w:r>
      <w:r w:rsidRPr="003B4FF6">
        <w:rPr>
          <w:rFonts w:ascii="Arial" w:hAnsi="Arial" w:cs="Arial"/>
          <w:b/>
          <w:sz w:val="32"/>
          <w:szCs w:val="32"/>
        </w:rPr>
        <w:t>conoscenza o conoscibilità</w:t>
      </w:r>
      <w:r w:rsidRPr="003B4FF6">
        <w:rPr>
          <w:rFonts w:ascii="Arial" w:hAnsi="Arial" w:cs="Arial"/>
          <w:sz w:val="32"/>
          <w:szCs w:val="32"/>
        </w:rPr>
        <w:t xml:space="preserve">, da parte del destinatario del provvedimento da revocare, </w:t>
      </w:r>
      <w:r w:rsidRPr="003B4FF6">
        <w:rPr>
          <w:rFonts w:ascii="Arial" w:hAnsi="Arial" w:cs="Arial"/>
          <w:b/>
          <w:sz w:val="32"/>
          <w:szCs w:val="32"/>
        </w:rPr>
        <w:t xml:space="preserve">della contrarietà dell’atto all’interesse pubblico; </w:t>
      </w:r>
      <w:r w:rsidRPr="003B4FF6">
        <w:rPr>
          <w:rFonts w:ascii="Arial" w:hAnsi="Arial" w:cs="Arial"/>
          <w:sz w:val="32"/>
          <w:szCs w:val="32"/>
        </w:rPr>
        <w:t xml:space="preserve">e l’eventuale </w:t>
      </w:r>
      <w:r w:rsidRPr="003B4FF6">
        <w:rPr>
          <w:rFonts w:ascii="Arial" w:hAnsi="Arial" w:cs="Arial"/>
          <w:b/>
          <w:sz w:val="32"/>
          <w:szCs w:val="32"/>
        </w:rPr>
        <w:t>concorso del contraente all’erronea valutazione della P.A.</w:t>
      </w:r>
      <w:r w:rsidRPr="003B4FF6">
        <w:rPr>
          <w:rFonts w:ascii="Arial" w:hAnsi="Arial" w:cs="Arial"/>
          <w:sz w:val="32"/>
          <w:szCs w:val="32"/>
        </w:rPr>
        <w:t xml:space="preserve"> </w:t>
      </w:r>
      <w:proofErr w:type="gramStart"/>
      <w:r w:rsidRPr="003B4FF6">
        <w:rPr>
          <w:rFonts w:ascii="Arial" w:hAnsi="Arial" w:cs="Arial"/>
          <w:sz w:val="32"/>
          <w:szCs w:val="32"/>
        </w:rPr>
        <w:t>in ordine alla</w:t>
      </w:r>
      <w:proofErr w:type="gramEnd"/>
      <w:r w:rsidRPr="003B4FF6">
        <w:rPr>
          <w:rFonts w:ascii="Arial" w:hAnsi="Arial" w:cs="Arial"/>
          <w:sz w:val="32"/>
          <w:szCs w:val="32"/>
        </w:rPr>
        <w:t xml:space="preserve"> compatibilità del provvedimento revocato all’interesse pubblico.</w:t>
      </w:r>
    </w:p>
    <w:p w14:paraId="67C85904" w14:textId="77777777" w:rsidR="00BD110C" w:rsidRPr="003B4FF6" w:rsidRDefault="00D00454" w:rsidP="00325904">
      <w:pPr>
        <w:widowControl w:val="0"/>
        <w:autoSpaceDE w:val="0"/>
        <w:autoSpaceDN w:val="0"/>
        <w:adjustRightInd w:val="0"/>
        <w:jc w:val="both"/>
        <w:rPr>
          <w:rFonts w:ascii="Arial" w:hAnsi="Arial" w:cs="Arial"/>
          <w:sz w:val="32"/>
          <w:szCs w:val="32"/>
        </w:rPr>
      </w:pPr>
      <w:r w:rsidRPr="003B4FF6">
        <w:rPr>
          <w:rFonts w:ascii="Arial" w:hAnsi="Arial" w:cs="Arial"/>
          <w:sz w:val="32"/>
          <w:szCs w:val="32"/>
        </w:rPr>
        <w:t xml:space="preserve">Le controversie </w:t>
      </w:r>
      <w:proofErr w:type="gramStart"/>
      <w:r w:rsidRPr="003B4FF6">
        <w:rPr>
          <w:rFonts w:ascii="Arial" w:hAnsi="Arial" w:cs="Arial"/>
          <w:sz w:val="32"/>
          <w:szCs w:val="32"/>
        </w:rPr>
        <w:t>relative alla</w:t>
      </w:r>
      <w:proofErr w:type="gramEnd"/>
      <w:r w:rsidRPr="003B4FF6">
        <w:rPr>
          <w:rFonts w:ascii="Arial" w:hAnsi="Arial" w:cs="Arial"/>
          <w:sz w:val="32"/>
          <w:szCs w:val="32"/>
        </w:rPr>
        <w:t xml:space="preserve"> determinazione e corresponsione dell’indennizzo sono devolute alla giurisdizione esclusiva del giudice a</w:t>
      </w:r>
      <w:r w:rsidR="00F05758">
        <w:rPr>
          <w:rFonts w:ascii="Arial" w:hAnsi="Arial" w:cs="Arial"/>
          <w:sz w:val="32"/>
          <w:szCs w:val="32"/>
        </w:rPr>
        <w:t xml:space="preserve">mministrativo ex art. 133 </w:t>
      </w:r>
      <w:proofErr w:type="spellStart"/>
      <w:proofErr w:type="gramStart"/>
      <w:r w:rsidR="00F05758">
        <w:rPr>
          <w:rFonts w:ascii="Arial" w:hAnsi="Arial" w:cs="Arial"/>
          <w:sz w:val="32"/>
          <w:szCs w:val="32"/>
        </w:rPr>
        <w:t>c.p.a</w:t>
      </w:r>
      <w:proofErr w:type="spellEnd"/>
      <w:proofErr w:type="gramEnd"/>
      <w:r w:rsidR="00F05758">
        <w:rPr>
          <w:rFonts w:ascii="Arial" w:hAnsi="Arial" w:cs="Arial"/>
          <w:sz w:val="32"/>
          <w:szCs w:val="32"/>
        </w:rPr>
        <w:t>.</w:t>
      </w:r>
    </w:p>
    <w:p w14:paraId="0C0BEBD0" w14:textId="77777777" w:rsidR="00BD110C" w:rsidRPr="003B4FF6" w:rsidRDefault="00BD110C" w:rsidP="00325904">
      <w:pPr>
        <w:widowControl w:val="0"/>
        <w:autoSpaceDE w:val="0"/>
        <w:autoSpaceDN w:val="0"/>
        <w:adjustRightInd w:val="0"/>
        <w:jc w:val="both"/>
        <w:rPr>
          <w:rFonts w:ascii="Arial" w:hAnsi="Arial" w:cs="Arial"/>
          <w:sz w:val="32"/>
          <w:szCs w:val="32"/>
        </w:rPr>
      </w:pPr>
    </w:p>
    <w:p w14:paraId="4062399E" w14:textId="77777777" w:rsidR="00CE386A" w:rsidRPr="003B4FF6" w:rsidRDefault="00CE386A" w:rsidP="00325904">
      <w:pPr>
        <w:widowControl w:val="0"/>
        <w:autoSpaceDE w:val="0"/>
        <w:autoSpaceDN w:val="0"/>
        <w:adjustRightInd w:val="0"/>
        <w:jc w:val="both"/>
        <w:rPr>
          <w:rFonts w:ascii="Arial" w:hAnsi="Arial" w:cs="Arial"/>
          <w:sz w:val="32"/>
          <w:szCs w:val="32"/>
        </w:rPr>
      </w:pPr>
    </w:p>
    <w:p w14:paraId="13493EF0" w14:textId="77777777" w:rsidR="00CE386A" w:rsidRDefault="00CE386A" w:rsidP="00B72387">
      <w:pPr>
        <w:pStyle w:val="Paragrafoelenco"/>
        <w:widowControl w:val="0"/>
        <w:numPr>
          <w:ilvl w:val="0"/>
          <w:numId w:val="2"/>
        </w:numPr>
        <w:autoSpaceDE w:val="0"/>
        <w:autoSpaceDN w:val="0"/>
        <w:adjustRightInd w:val="0"/>
        <w:jc w:val="both"/>
        <w:rPr>
          <w:rFonts w:ascii="Arial" w:hAnsi="Arial" w:cs="Arial"/>
          <w:b/>
          <w:sz w:val="32"/>
          <w:szCs w:val="32"/>
        </w:rPr>
      </w:pPr>
      <w:r w:rsidRPr="00B72387">
        <w:rPr>
          <w:rFonts w:ascii="Arial" w:hAnsi="Arial" w:cs="Arial"/>
          <w:b/>
          <w:sz w:val="32"/>
          <w:szCs w:val="32"/>
        </w:rPr>
        <w:t>L’annullamento d’ufficio</w:t>
      </w:r>
    </w:p>
    <w:p w14:paraId="7C003D2C" w14:textId="77777777" w:rsidR="00B72387" w:rsidRPr="00B72387" w:rsidRDefault="00B72387" w:rsidP="00B72387">
      <w:pPr>
        <w:pStyle w:val="Paragrafoelenco"/>
        <w:widowControl w:val="0"/>
        <w:autoSpaceDE w:val="0"/>
        <w:autoSpaceDN w:val="0"/>
        <w:adjustRightInd w:val="0"/>
        <w:jc w:val="both"/>
        <w:rPr>
          <w:rFonts w:ascii="Arial" w:hAnsi="Arial" w:cs="Arial"/>
          <w:b/>
          <w:sz w:val="32"/>
          <w:szCs w:val="32"/>
        </w:rPr>
      </w:pPr>
    </w:p>
    <w:p w14:paraId="3037C5D5" w14:textId="77777777" w:rsidR="00CE386A" w:rsidRPr="003B4FF6" w:rsidRDefault="00CE386A" w:rsidP="00325904">
      <w:pPr>
        <w:widowControl w:val="0"/>
        <w:autoSpaceDE w:val="0"/>
        <w:autoSpaceDN w:val="0"/>
        <w:adjustRightInd w:val="0"/>
        <w:jc w:val="both"/>
        <w:rPr>
          <w:rFonts w:ascii="Arial" w:hAnsi="Arial" w:cs="Arial"/>
          <w:i/>
          <w:sz w:val="32"/>
          <w:szCs w:val="32"/>
        </w:rPr>
      </w:pPr>
      <w:r w:rsidRPr="003B4FF6">
        <w:rPr>
          <w:rFonts w:ascii="Arial" w:hAnsi="Arial" w:cs="Arial"/>
          <w:sz w:val="32"/>
          <w:szCs w:val="32"/>
        </w:rPr>
        <w:t xml:space="preserve">L’art. 21-nonies, comma </w:t>
      </w:r>
      <w:proofErr w:type="gramStart"/>
      <w:r w:rsidRPr="003B4FF6">
        <w:rPr>
          <w:rFonts w:ascii="Arial" w:hAnsi="Arial" w:cs="Arial"/>
          <w:sz w:val="32"/>
          <w:szCs w:val="32"/>
        </w:rPr>
        <w:t>1</w:t>
      </w:r>
      <w:proofErr w:type="gramEnd"/>
      <w:r w:rsidRPr="003B4FF6">
        <w:rPr>
          <w:rFonts w:ascii="Arial" w:hAnsi="Arial" w:cs="Arial"/>
          <w:sz w:val="32"/>
          <w:szCs w:val="32"/>
        </w:rPr>
        <w:t xml:space="preserve">, così come novellato dall’art. 25, co.1, </w:t>
      </w:r>
      <w:proofErr w:type="spellStart"/>
      <w:proofErr w:type="gramStart"/>
      <w:r w:rsidRPr="003B4FF6">
        <w:rPr>
          <w:rFonts w:ascii="Arial" w:hAnsi="Arial" w:cs="Arial"/>
          <w:sz w:val="32"/>
          <w:szCs w:val="32"/>
        </w:rPr>
        <w:t>lett</w:t>
      </w:r>
      <w:proofErr w:type="spellEnd"/>
      <w:r w:rsidRPr="003B4FF6">
        <w:rPr>
          <w:rFonts w:ascii="Arial" w:hAnsi="Arial" w:cs="Arial"/>
          <w:sz w:val="32"/>
          <w:szCs w:val="32"/>
        </w:rPr>
        <w:t>.</w:t>
      </w:r>
      <w:proofErr w:type="gramEnd"/>
      <w:r w:rsidRPr="003B4FF6">
        <w:rPr>
          <w:rFonts w:ascii="Arial" w:hAnsi="Arial" w:cs="Arial"/>
          <w:sz w:val="32"/>
          <w:szCs w:val="32"/>
        </w:rPr>
        <w:t xml:space="preserve"> b-quater, l. n. 164 del 2014 e poi dall’art. 6, co.1, l. n.124 del 2015 dispone: </w:t>
      </w:r>
      <w:r w:rsidRPr="003B4FF6">
        <w:rPr>
          <w:rFonts w:ascii="Arial" w:hAnsi="Arial" w:cs="Arial"/>
          <w:i/>
          <w:sz w:val="32"/>
          <w:szCs w:val="32"/>
        </w:rPr>
        <w:t xml:space="preserve">“Il provvedimento amministrativo illegittimo ai sensi dell'articolo 21-octies, esclusi i casi di cui al medesimo articolo 21-octies, comma </w:t>
      </w:r>
      <w:proofErr w:type="gramStart"/>
      <w:r w:rsidRPr="003B4FF6">
        <w:rPr>
          <w:rFonts w:ascii="Arial" w:hAnsi="Arial" w:cs="Arial"/>
          <w:i/>
          <w:sz w:val="32"/>
          <w:szCs w:val="32"/>
        </w:rPr>
        <w:t>2</w:t>
      </w:r>
      <w:proofErr w:type="gramEnd"/>
      <w:r w:rsidRPr="003B4FF6">
        <w:rPr>
          <w:rFonts w:ascii="Arial" w:hAnsi="Arial" w:cs="Arial"/>
          <w:i/>
          <w:sz w:val="32"/>
          <w:szCs w:val="32"/>
        </w:rPr>
        <w:t xml:space="preserve">, può essere annullato d'ufficio, sussistendone le ragioni di interesse pubblico, entro un termine ragionevole, comunque non superiore a diciotto mesi dal momento dell'adozione dei provvedimenti di autorizzazione o di attribuzione di vantaggi economici, inclusi i casi </w:t>
      </w:r>
      <w:r w:rsidRPr="00B02FC8">
        <w:rPr>
          <w:rFonts w:ascii="Arial" w:hAnsi="Arial" w:cs="Arial"/>
          <w:i/>
          <w:sz w:val="32"/>
          <w:szCs w:val="32"/>
        </w:rPr>
        <w:t>in cui il provvedimento si sia formato ai sensi dell'articolo 20</w:t>
      </w:r>
      <w:r w:rsidRPr="003B4FF6">
        <w:rPr>
          <w:rFonts w:ascii="Arial" w:hAnsi="Arial" w:cs="Arial"/>
          <w:i/>
          <w:sz w:val="32"/>
          <w:szCs w:val="32"/>
        </w:rPr>
        <w:t>, e tenendo conto degli interessi dei destinatari e dei controinteressati, dall'organo che lo ha emanato, ovvero da altro organo previsto dalla legge. Rimangono ferme le responsabilità connesse all'adozione e al mancato annullamento del provvedimento illegittimo.</w:t>
      </w:r>
      <w:proofErr w:type="gramStart"/>
      <w:r w:rsidRPr="003B4FF6">
        <w:rPr>
          <w:rFonts w:ascii="Arial" w:hAnsi="Arial" w:cs="Arial"/>
          <w:i/>
          <w:sz w:val="32"/>
          <w:szCs w:val="32"/>
        </w:rPr>
        <w:t>”</w:t>
      </w:r>
      <w:proofErr w:type="gramEnd"/>
    </w:p>
    <w:p w14:paraId="66AD582A" w14:textId="77777777" w:rsidR="00BD110C" w:rsidRPr="003B4FF6" w:rsidRDefault="00EA149E" w:rsidP="00325904">
      <w:pPr>
        <w:widowControl w:val="0"/>
        <w:autoSpaceDE w:val="0"/>
        <w:autoSpaceDN w:val="0"/>
        <w:adjustRightInd w:val="0"/>
        <w:jc w:val="both"/>
        <w:rPr>
          <w:rFonts w:ascii="Arial" w:hAnsi="Arial" w:cs="Arial"/>
          <w:sz w:val="32"/>
          <w:szCs w:val="32"/>
        </w:rPr>
      </w:pPr>
      <w:r w:rsidRPr="00EA149E">
        <w:rPr>
          <w:rFonts w:ascii="Arial" w:hAnsi="Arial" w:cs="Arial"/>
          <w:sz w:val="32"/>
          <w:szCs w:val="32"/>
        </w:rPr>
        <w:t>L'</w:t>
      </w:r>
      <w:r w:rsidRPr="00EA149E">
        <w:rPr>
          <w:rFonts w:ascii="Arial" w:hAnsi="Arial" w:cs="Arial"/>
          <w:bCs/>
          <w:sz w:val="32"/>
          <w:szCs w:val="32"/>
        </w:rPr>
        <w:t>annullamento d'ufficio, come emerge</w:t>
      </w:r>
      <w:r>
        <w:rPr>
          <w:rFonts w:ascii="Arial" w:hAnsi="Arial" w:cs="Arial"/>
          <w:b/>
          <w:bCs/>
          <w:sz w:val="32"/>
          <w:szCs w:val="32"/>
        </w:rPr>
        <w:t>,</w:t>
      </w:r>
      <w:r w:rsidRPr="00EA149E">
        <w:rPr>
          <w:rFonts w:ascii="Arial" w:hAnsi="Arial" w:cs="Arial"/>
          <w:sz w:val="32"/>
          <w:szCs w:val="32"/>
        </w:rPr>
        <w:t xml:space="preserve"> è un provvedimento di </w:t>
      </w:r>
      <w:r w:rsidRPr="00EA149E">
        <w:rPr>
          <w:rFonts w:ascii="Arial" w:hAnsi="Arial" w:cs="Arial"/>
          <w:sz w:val="32"/>
          <w:szCs w:val="32"/>
        </w:rPr>
        <w:lastRenderedPageBreak/>
        <w:t>secondo grado con il qual</w:t>
      </w:r>
      <w:r w:rsidR="009E7170">
        <w:rPr>
          <w:rFonts w:ascii="Arial" w:hAnsi="Arial" w:cs="Arial"/>
          <w:sz w:val="32"/>
          <w:szCs w:val="32"/>
        </w:rPr>
        <w:t>e</w:t>
      </w:r>
      <w:r w:rsidRPr="00EA149E">
        <w:rPr>
          <w:rFonts w:ascii="Arial" w:hAnsi="Arial" w:cs="Arial"/>
          <w:sz w:val="32"/>
          <w:szCs w:val="32"/>
        </w:rPr>
        <w:t xml:space="preserve"> la PA rimuove, con effetto retroattivo, un suo precedente </w:t>
      </w:r>
      <w:r w:rsidRPr="00EA149E">
        <w:rPr>
          <w:rFonts w:ascii="Arial" w:hAnsi="Arial" w:cs="Arial"/>
          <w:b/>
          <w:bCs/>
          <w:sz w:val="32"/>
          <w:szCs w:val="32"/>
        </w:rPr>
        <w:t xml:space="preserve">atto </w:t>
      </w:r>
      <w:r w:rsidRPr="009E7170">
        <w:rPr>
          <w:rFonts w:ascii="Arial" w:hAnsi="Arial" w:cs="Arial"/>
          <w:b/>
          <w:bCs/>
          <w:i/>
          <w:sz w:val="32"/>
          <w:szCs w:val="32"/>
        </w:rPr>
        <w:t>ab origine</w:t>
      </w:r>
      <w:r w:rsidRPr="00EA149E">
        <w:rPr>
          <w:rFonts w:ascii="Arial" w:hAnsi="Arial" w:cs="Arial"/>
          <w:b/>
          <w:bCs/>
          <w:sz w:val="32"/>
          <w:szCs w:val="32"/>
        </w:rPr>
        <w:t xml:space="preserve"> illegittimo</w:t>
      </w:r>
      <w:r w:rsidRPr="00EA149E">
        <w:rPr>
          <w:rFonts w:ascii="Arial" w:hAnsi="Arial" w:cs="Arial"/>
          <w:sz w:val="32"/>
          <w:szCs w:val="32"/>
        </w:rPr>
        <w:t>.</w:t>
      </w:r>
    </w:p>
    <w:p w14:paraId="231C30A8" w14:textId="77777777" w:rsidR="00960EF1" w:rsidRDefault="00EA149E" w:rsidP="00FA5286">
      <w:pPr>
        <w:widowControl w:val="0"/>
        <w:autoSpaceDE w:val="0"/>
        <w:autoSpaceDN w:val="0"/>
        <w:adjustRightInd w:val="0"/>
        <w:spacing w:after="240" w:line="360" w:lineRule="atLeast"/>
        <w:jc w:val="both"/>
        <w:rPr>
          <w:rFonts w:ascii="Arial" w:hAnsi="Arial" w:cs="Arial"/>
          <w:sz w:val="32"/>
          <w:szCs w:val="32"/>
        </w:rPr>
      </w:pPr>
      <w:r>
        <w:rPr>
          <w:rFonts w:ascii="Arial" w:hAnsi="Arial" w:cs="Arial"/>
          <w:sz w:val="32"/>
          <w:szCs w:val="32"/>
        </w:rPr>
        <w:t xml:space="preserve">In passato la dottrina ha sostenuto </w:t>
      </w:r>
      <w:r w:rsidR="00906AA1" w:rsidRPr="003B4FF6">
        <w:rPr>
          <w:rFonts w:ascii="Arial" w:hAnsi="Arial" w:cs="Arial"/>
          <w:sz w:val="32"/>
          <w:szCs w:val="32"/>
        </w:rPr>
        <w:t xml:space="preserve">l’obbligatorietà dell’esercizio dell’azione di </w:t>
      </w:r>
      <w:proofErr w:type="gramStart"/>
      <w:r w:rsidR="00906AA1" w:rsidRPr="003B4FF6">
        <w:rPr>
          <w:rFonts w:ascii="Arial" w:hAnsi="Arial" w:cs="Arial"/>
          <w:sz w:val="32"/>
          <w:szCs w:val="32"/>
        </w:rPr>
        <w:t>an</w:t>
      </w:r>
      <w:r>
        <w:rPr>
          <w:rFonts w:ascii="Arial" w:hAnsi="Arial" w:cs="Arial"/>
          <w:sz w:val="32"/>
          <w:szCs w:val="32"/>
        </w:rPr>
        <w:t>nullamento, ma</w:t>
      </w:r>
      <w:proofErr w:type="gramEnd"/>
      <w:r>
        <w:rPr>
          <w:rFonts w:ascii="Arial" w:hAnsi="Arial" w:cs="Arial"/>
          <w:sz w:val="32"/>
          <w:szCs w:val="32"/>
        </w:rPr>
        <w:t xml:space="preserve"> oggi sembra prevalere </w:t>
      </w:r>
      <w:r w:rsidR="00906AA1" w:rsidRPr="003B4FF6">
        <w:rPr>
          <w:rFonts w:ascii="Arial" w:hAnsi="Arial" w:cs="Arial"/>
          <w:sz w:val="32"/>
          <w:szCs w:val="32"/>
        </w:rPr>
        <w:t xml:space="preserve">la tesi </w:t>
      </w:r>
      <w:r>
        <w:rPr>
          <w:rFonts w:ascii="Arial" w:hAnsi="Arial" w:cs="Arial"/>
          <w:sz w:val="32"/>
          <w:szCs w:val="32"/>
        </w:rPr>
        <w:t xml:space="preserve">secondo cui l’amministrazione esercita il potere di annullamento con </w:t>
      </w:r>
      <w:r w:rsidR="00906AA1" w:rsidRPr="003B4FF6">
        <w:rPr>
          <w:rFonts w:ascii="Arial" w:hAnsi="Arial" w:cs="Arial"/>
          <w:sz w:val="32"/>
          <w:szCs w:val="32"/>
        </w:rPr>
        <w:t xml:space="preserve">discrezionalità. </w:t>
      </w:r>
      <w:r w:rsidR="00A5637F">
        <w:rPr>
          <w:rFonts w:ascii="Arial" w:hAnsi="Arial" w:cs="Arial"/>
          <w:sz w:val="32"/>
          <w:szCs w:val="32"/>
        </w:rPr>
        <w:t>Affinché possa esercitarsi il potere di annullamento</w:t>
      </w:r>
      <w:r w:rsidR="009E7170">
        <w:rPr>
          <w:rFonts w:ascii="Arial" w:hAnsi="Arial" w:cs="Arial"/>
          <w:sz w:val="32"/>
          <w:szCs w:val="32"/>
        </w:rPr>
        <w:t>, occorre osservare</w:t>
      </w:r>
      <w:r w:rsidR="00A5637F">
        <w:rPr>
          <w:rFonts w:ascii="Arial" w:hAnsi="Arial" w:cs="Arial"/>
          <w:sz w:val="32"/>
          <w:szCs w:val="32"/>
        </w:rPr>
        <w:t xml:space="preserve"> alcune regole</w:t>
      </w:r>
      <w:r w:rsidR="009E7170">
        <w:rPr>
          <w:rFonts w:ascii="Arial" w:hAnsi="Arial" w:cs="Arial"/>
          <w:sz w:val="32"/>
          <w:szCs w:val="32"/>
        </w:rPr>
        <w:t xml:space="preserve">, </w:t>
      </w:r>
      <w:proofErr w:type="gramStart"/>
      <w:r w:rsidR="009E7170">
        <w:rPr>
          <w:rFonts w:ascii="Arial" w:hAnsi="Arial" w:cs="Arial"/>
          <w:sz w:val="32"/>
          <w:szCs w:val="32"/>
        </w:rPr>
        <w:t>ed</w:t>
      </w:r>
      <w:proofErr w:type="gramEnd"/>
      <w:r w:rsidR="009E7170">
        <w:rPr>
          <w:rFonts w:ascii="Arial" w:hAnsi="Arial" w:cs="Arial"/>
          <w:sz w:val="32"/>
          <w:szCs w:val="32"/>
        </w:rPr>
        <w:t xml:space="preserve"> in particolare: </w:t>
      </w:r>
      <w:r w:rsidR="00A5637F">
        <w:rPr>
          <w:rFonts w:ascii="Arial" w:hAnsi="Arial" w:cs="Arial"/>
          <w:sz w:val="32"/>
          <w:szCs w:val="32"/>
        </w:rPr>
        <w:t xml:space="preserve"> </w:t>
      </w:r>
      <w:r w:rsidR="00A5637F" w:rsidRPr="00A5637F">
        <w:rPr>
          <w:rFonts w:ascii="Arial" w:hAnsi="Arial" w:cs="Arial"/>
          <w:b/>
          <w:sz w:val="32"/>
          <w:szCs w:val="32"/>
        </w:rPr>
        <w:t>l’</w:t>
      </w:r>
      <w:r w:rsidR="00A5637F">
        <w:rPr>
          <w:rFonts w:ascii="Arial" w:hAnsi="Arial" w:cs="Arial"/>
          <w:b/>
          <w:sz w:val="32"/>
          <w:szCs w:val="32"/>
        </w:rPr>
        <w:t xml:space="preserve">obbligo di motivazione; </w:t>
      </w:r>
      <w:r w:rsidR="00A5637F">
        <w:rPr>
          <w:rFonts w:ascii="Arial" w:hAnsi="Arial" w:cs="Arial"/>
          <w:sz w:val="32"/>
          <w:szCs w:val="32"/>
        </w:rPr>
        <w:t xml:space="preserve">la sussistenza di concrete </w:t>
      </w:r>
      <w:r w:rsidR="00A5637F" w:rsidRPr="00A5637F">
        <w:rPr>
          <w:rFonts w:ascii="Arial" w:hAnsi="Arial" w:cs="Arial"/>
          <w:b/>
          <w:sz w:val="32"/>
          <w:szCs w:val="32"/>
        </w:rPr>
        <w:t>ragioni di pubblico interesse</w:t>
      </w:r>
      <w:r w:rsidR="00A5637F">
        <w:rPr>
          <w:rFonts w:ascii="Arial" w:hAnsi="Arial" w:cs="Arial"/>
          <w:sz w:val="32"/>
          <w:szCs w:val="32"/>
        </w:rPr>
        <w:t xml:space="preserve"> non riconducibili alla mera esigenza di ripristino alla legalità; la valutazione dell’</w:t>
      </w:r>
      <w:r w:rsidR="00A5637F" w:rsidRPr="00A5637F">
        <w:rPr>
          <w:rFonts w:ascii="Arial" w:hAnsi="Arial" w:cs="Arial"/>
          <w:b/>
          <w:sz w:val="32"/>
          <w:szCs w:val="32"/>
        </w:rPr>
        <w:t>affidamento</w:t>
      </w:r>
      <w:r w:rsidR="00A5637F">
        <w:rPr>
          <w:rFonts w:ascii="Arial" w:hAnsi="Arial" w:cs="Arial"/>
          <w:sz w:val="32"/>
          <w:szCs w:val="32"/>
        </w:rPr>
        <w:t xml:space="preserve"> delle parti private </w:t>
      </w:r>
      <w:r w:rsidR="009E7170">
        <w:rPr>
          <w:rFonts w:ascii="Arial" w:hAnsi="Arial" w:cs="Arial"/>
          <w:sz w:val="32"/>
          <w:szCs w:val="32"/>
        </w:rPr>
        <w:t xml:space="preserve">destinatarie del provvedimento </w:t>
      </w:r>
      <w:r w:rsidR="00A5637F">
        <w:rPr>
          <w:rFonts w:ascii="Arial" w:hAnsi="Arial" w:cs="Arial"/>
          <w:sz w:val="32"/>
          <w:szCs w:val="32"/>
        </w:rPr>
        <w:t xml:space="preserve">oggetto di riesame, tenendo conto del tempo trascorso dalla sua adozione; il rispetto delle regole del </w:t>
      </w:r>
      <w:r w:rsidR="00A5637F" w:rsidRPr="00A5637F">
        <w:rPr>
          <w:rFonts w:ascii="Arial" w:hAnsi="Arial" w:cs="Arial"/>
          <w:b/>
          <w:sz w:val="32"/>
          <w:szCs w:val="32"/>
        </w:rPr>
        <w:t>contraddittorio</w:t>
      </w:r>
      <w:r w:rsidR="00A5637F">
        <w:rPr>
          <w:rFonts w:ascii="Arial" w:hAnsi="Arial" w:cs="Arial"/>
          <w:b/>
          <w:sz w:val="32"/>
          <w:szCs w:val="32"/>
        </w:rPr>
        <w:t xml:space="preserve"> </w:t>
      </w:r>
      <w:r w:rsidR="00A5637F">
        <w:rPr>
          <w:rFonts w:ascii="Arial" w:hAnsi="Arial" w:cs="Arial"/>
          <w:sz w:val="32"/>
          <w:szCs w:val="32"/>
        </w:rPr>
        <w:t>procedimentale e</w:t>
      </w:r>
      <w:r w:rsidR="009E7170">
        <w:rPr>
          <w:rFonts w:ascii="Arial" w:hAnsi="Arial" w:cs="Arial"/>
          <w:sz w:val="32"/>
          <w:szCs w:val="32"/>
        </w:rPr>
        <w:t>d</w:t>
      </w:r>
      <w:r w:rsidR="00A5637F">
        <w:rPr>
          <w:rFonts w:ascii="Arial" w:hAnsi="Arial" w:cs="Arial"/>
          <w:sz w:val="32"/>
          <w:szCs w:val="32"/>
        </w:rPr>
        <w:t xml:space="preserve"> infine</w:t>
      </w:r>
      <w:r w:rsidR="009E7170">
        <w:rPr>
          <w:rFonts w:ascii="Arial" w:hAnsi="Arial" w:cs="Arial"/>
          <w:sz w:val="32"/>
          <w:szCs w:val="32"/>
        </w:rPr>
        <w:t>,</w:t>
      </w:r>
      <w:r w:rsidR="00A5637F">
        <w:rPr>
          <w:rFonts w:ascii="Arial" w:hAnsi="Arial" w:cs="Arial"/>
          <w:sz w:val="32"/>
          <w:szCs w:val="32"/>
        </w:rPr>
        <w:t xml:space="preserve"> un’adeguata </w:t>
      </w:r>
      <w:r w:rsidR="00A5637F" w:rsidRPr="00A5637F">
        <w:rPr>
          <w:rFonts w:ascii="Arial" w:hAnsi="Arial" w:cs="Arial"/>
          <w:b/>
          <w:sz w:val="32"/>
          <w:szCs w:val="32"/>
        </w:rPr>
        <w:t>istruttoria</w:t>
      </w:r>
      <w:r w:rsidR="00A5637F">
        <w:rPr>
          <w:rFonts w:ascii="Arial" w:hAnsi="Arial" w:cs="Arial"/>
          <w:sz w:val="32"/>
          <w:szCs w:val="32"/>
        </w:rPr>
        <w:t>.</w:t>
      </w:r>
      <w:r w:rsidR="00856722">
        <w:rPr>
          <w:rFonts w:ascii="Arial" w:hAnsi="Arial" w:cs="Arial"/>
          <w:b/>
          <w:sz w:val="32"/>
          <w:szCs w:val="32"/>
        </w:rPr>
        <w:t xml:space="preserve">  </w:t>
      </w:r>
      <w:r w:rsidR="00856722">
        <w:rPr>
          <w:rFonts w:ascii="Arial" w:hAnsi="Arial" w:cs="Arial"/>
          <w:sz w:val="32"/>
          <w:szCs w:val="32"/>
        </w:rPr>
        <w:t>La P.A. d</w:t>
      </w:r>
      <w:r w:rsidR="00906AA1" w:rsidRPr="003B4FF6">
        <w:rPr>
          <w:rFonts w:ascii="Arial" w:hAnsi="Arial" w:cs="Arial"/>
          <w:sz w:val="32"/>
          <w:szCs w:val="32"/>
        </w:rPr>
        <w:t xml:space="preserve">ovrà valutare se </w:t>
      </w:r>
      <w:r w:rsidR="00856722">
        <w:rPr>
          <w:rFonts w:ascii="Arial" w:hAnsi="Arial" w:cs="Arial"/>
          <w:sz w:val="32"/>
          <w:szCs w:val="32"/>
        </w:rPr>
        <w:t>l’esercizio del potere di an</w:t>
      </w:r>
      <w:r w:rsidR="009E7170">
        <w:rPr>
          <w:rFonts w:ascii="Arial" w:hAnsi="Arial" w:cs="Arial"/>
          <w:sz w:val="32"/>
          <w:szCs w:val="32"/>
        </w:rPr>
        <w:t>nullamento risponda</w:t>
      </w:r>
      <w:r w:rsidR="00856722">
        <w:rPr>
          <w:rFonts w:ascii="Arial" w:hAnsi="Arial" w:cs="Arial"/>
          <w:sz w:val="32"/>
          <w:szCs w:val="32"/>
        </w:rPr>
        <w:t xml:space="preserve"> </w:t>
      </w:r>
      <w:proofErr w:type="gramStart"/>
      <w:r w:rsidR="00856722">
        <w:rPr>
          <w:rFonts w:ascii="Arial" w:hAnsi="Arial" w:cs="Arial"/>
          <w:sz w:val="32"/>
          <w:szCs w:val="32"/>
        </w:rPr>
        <w:t>ad</w:t>
      </w:r>
      <w:proofErr w:type="gramEnd"/>
      <w:r w:rsidR="00856722">
        <w:rPr>
          <w:rFonts w:ascii="Arial" w:hAnsi="Arial" w:cs="Arial"/>
          <w:sz w:val="32"/>
          <w:szCs w:val="32"/>
        </w:rPr>
        <w:t xml:space="preserve"> </w:t>
      </w:r>
      <w:r w:rsidR="009E7170">
        <w:rPr>
          <w:rFonts w:ascii="Arial" w:hAnsi="Arial" w:cs="Arial"/>
          <w:sz w:val="32"/>
          <w:szCs w:val="32"/>
        </w:rPr>
        <w:t>interesse pubblico, se sia</w:t>
      </w:r>
      <w:r w:rsidR="00856722">
        <w:rPr>
          <w:rFonts w:ascii="Arial" w:hAnsi="Arial" w:cs="Arial"/>
          <w:sz w:val="32"/>
          <w:szCs w:val="32"/>
        </w:rPr>
        <w:t xml:space="preserve"> possibile esercitarlo</w:t>
      </w:r>
      <w:r w:rsidR="00906AA1" w:rsidRPr="003B4FF6">
        <w:rPr>
          <w:rFonts w:ascii="Arial" w:hAnsi="Arial" w:cs="Arial"/>
          <w:sz w:val="32"/>
          <w:szCs w:val="32"/>
        </w:rPr>
        <w:t xml:space="preserve"> in</w:t>
      </w:r>
      <w:r w:rsidR="00856722">
        <w:rPr>
          <w:rFonts w:ascii="Arial" w:hAnsi="Arial" w:cs="Arial"/>
          <w:sz w:val="32"/>
          <w:szCs w:val="32"/>
        </w:rPr>
        <w:t xml:space="preserve"> un termine ragionevole e</w:t>
      </w:r>
      <w:r w:rsidR="00906AA1" w:rsidRPr="003B4FF6">
        <w:rPr>
          <w:rFonts w:ascii="Arial" w:hAnsi="Arial" w:cs="Arial"/>
          <w:sz w:val="32"/>
          <w:szCs w:val="32"/>
        </w:rPr>
        <w:t xml:space="preserve"> comparare l’interesse del destinatario del permesso a mantenere il provvedimento su cui ha fatto affidamento e quello dei controinteressati a ottenerne la rimozione. </w:t>
      </w:r>
      <w:r w:rsidR="00C52FF0">
        <w:rPr>
          <w:rFonts w:ascii="Arial" w:hAnsi="Arial" w:cs="Arial"/>
          <w:sz w:val="32"/>
          <w:szCs w:val="32"/>
        </w:rPr>
        <w:t>I</w:t>
      </w:r>
      <w:r w:rsidR="00906AA1" w:rsidRPr="003B4FF6">
        <w:rPr>
          <w:rFonts w:ascii="Arial" w:hAnsi="Arial" w:cs="Arial"/>
          <w:sz w:val="32"/>
          <w:szCs w:val="32"/>
        </w:rPr>
        <w:t>l potere di annullamento in via generale</w:t>
      </w:r>
      <w:r w:rsidR="009E7170">
        <w:rPr>
          <w:rFonts w:ascii="Arial" w:hAnsi="Arial" w:cs="Arial"/>
          <w:sz w:val="32"/>
          <w:szCs w:val="32"/>
        </w:rPr>
        <w:t>,</w:t>
      </w:r>
      <w:r w:rsidR="00906AA1" w:rsidRPr="003B4FF6">
        <w:rPr>
          <w:rFonts w:ascii="Arial" w:hAnsi="Arial" w:cs="Arial"/>
          <w:sz w:val="32"/>
          <w:szCs w:val="32"/>
        </w:rPr>
        <w:t xml:space="preserve"> deve essere esercitato dallo stesso organo</w:t>
      </w:r>
      <w:r w:rsidR="00342D0D">
        <w:rPr>
          <w:rFonts w:ascii="Arial" w:hAnsi="Arial" w:cs="Arial"/>
          <w:sz w:val="32"/>
          <w:szCs w:val="32"/>
        </w:rPr>
        <w:t xml:space="preserve"> che ha emanato l’atto e ciò a </w:t>
      </w:r>
      <w:r w:rsidR="00906AA1" w:rsidRPr="003B4FF6">
        <w:rPr>
          <w:rFonts w:ascii="Arial" w:hAnsi="Arial" w:cs="Arial"/>
          <w:sz w:val="32"/>
          <w:szCs w:val="32"/>
        </w:rPr>
        <w:t xml:space="preserve">dimostrazione </w:t>
      </w:r>
      <w:r w:rsidR="00C52FF0">
        <w:rPr>
          <w:rFonts w:ascii="Arial" w:hAnsi="Arial" w:cs="Arial"/>
          <w:sz w:val="32"/>
          <w:szCs w:val="32"/>
        </w:rPr>
        <w:t>an</w:t>
      </w:r>
      <w:r w:rsidR="00906AA1" w:rsidRPr="003B4FF6">
        <w:rPr>
          <w:rFonts w:ascii="Arial" w:hAnsi="Arial" w:cs="Arial"/>
          <w:sz w:val="32"/>
          <w:szCs w:val="32"/>
        </w:rPr>
        <w:t xml:space="preserve">che </w:t>
      </w:r>
      <w:r w:rsidR="00C52FF0">
        <w:rPr>
          <w:rFonts w:ascii="Arial" w:hAnsi="Arial" w:cs="Arial"/>
          <w:sz w:val="32"/>
          <w:szCs w:val="32"/>
        </w:rPr>
        <w:t xml:space="preserve">che </w:t>
      </w:r>
      <w:r w:rsidR="00342D0D">
        <w:rPr>
          <w:rFonts w:ascii="Arial" w:hAnsi="Arial" w:cs="Arial"/>
          <w:sz w:val="32"/>
          <w:szCs w:val="32"/>
        </w:rPr>
        <w:t xml:space="preserve">il </w:t>
      </w:r>
      <w:r w:rsidR="00C52FF0">
        <w:rPr>
          <w:rFonts w:ascii="Arial" w:hAnsi="Arial" w:cs="Arial"/>
          <w:sz w:val="32"/>
          <w:szCs w:val="32"/>
        </w:rPr>
        <w:t xml:space="preserve">presupposto dell’annullamento d’ufficio </w:t>
      </w:r>
      <w:r w:rsidR="00906AA1" w:rsidRPr="003B4FF6">
        <w:rPr>
          <w:rFonts w:ascii="Arial" w:hAnsi="Arial" w:cs="Arial"/>
          <w:sz w:val="32"/>
          <w:szCs w:val="32"/>
        </w:rPr>
        <w:t>è la cura dello stesso interesse pubblico che aveva giustificato l’ad</w:t>
      </w:r>
      <w:r w:rsidR="00342D0D">
        <w:rPr>
          <w:rFonts w:ascii="Arial" w:hAnsi="Arial" w:cs="Arial"/>
          <w:sz w:val="32"/>
          <w:szCs w:val="32"/>
        </w:rPr>
        <w:t>ozione del primo provvedimento. L</w:t>
      </w:r>
      <w:r w:rsidR="002F225B">
        <w:rPr>
          <w:rFonts w:ascii="Arial" w:hAnsi="Arial" w:cs="Arial"/>
          <w:sz w:val="32"/>
          <w:szCs w:val="32"/>
        </w:rPr>
        <w:t>a P.A.</w:t>
      </w:r>
      <w:r w:rsidR="00342D0D">
        <w:rPr>
          <w:rFonts w:ascii="Arial" w:hAnsi="Arial" w:cs="Arial"/>
          <w:sz w:val="32"/>
          <w:szCs w:val="32"/>
        </w:rPr>
        <w:t>, inoltre,</w:t>
      </w:r>
      <w:r w:rsidR="002F225B">
        <w:rPr>
          <w:rFonts w:ascii="Arial" w:hAnsi="Arial" w:cs="Arial"/>
          <w:sz w:val="32"/>
          <w:szCs w:val="32"/>
        </w:rPr>
        <w:t xml:space="preserve"> è tenuta a</w:t>
      </w:r>
      <w:r w:rsidR="00906AA1" w:rsidRPr="003B4FF6">
        <w:rPr>
          <w:rFonts w:ascii="Arial" w:hAnsi="Arial" w:cs="Arial"/>
          <w:sz w:val="32"/>
          <w:szCs w:val="32"/>
        </w:rPr>
        <w:t xml:space="preserve"> segu</w:t>
      </w:r>
      <w:r w:rsidR="009E7170">
        <w:rPr>
          <w:rFonts w:ascii="Arial" w:hAnsi="Arial" w:cs="Arial"/>
          <w:sz w:val="32"/>
          <w:szCs w:val="32"/>
        </w:rPr>
        <w:t>ire lo stesso procedimento</w:t>
      </w:r>
      <w:r w:rsidR="00906AA1" w:rsidRPr="003B4FF6">
        <w:rPr>
          <w:rFonts w:ascii="Arial" w:hAnsi="Arial" w:cs="Arial"/>
          <w:sz w:val="32"/>
          <w:szCs w:val="32"/>
        </w:rPr>
        <w:t xml:space="preserve"> previsto per l’adozione del primo provvedimento</w:t>
      </w:r>
      <w:r w:rsidR="002F225B">
        <w:rPr>
          <w:rFonts w:ascii="Arial" w:hAnsi="Arial" w:cs="Arial"/>
          <w:sz w:val="32"/>
          <w:szCs w:val="32"/>
        </w:rPr>
        <w:t xml:space="preserve">, </w:t>
      </w:r>
      <w:proofErr w:type="gramStart"/>
      <w:r w:rsidR="002F225B">
        <w:rPr>
          <w:rFonts w:ascii="Arial" w:hAnsi="Arial" w:cs="Arial"/>
          <w:sz w:val="32"/>
          <w:szCs w:val="32"/>
        </w:rPr>
        <w:t>dando</w:t>
      </w:r>
      <w:r w:rsidR="00906AA1" w:rsidRPr="003B4FF6">
        <w:rPr>
          <w:rFonts w:ascii="Arial" w:hAnsi="Arial" w:cs="Arial"/>
          <w:sz w:val="32"/>
          <w:szCs w:val="32"/>
        </w:rPr>
        <w:t xml:space="preserve"> comunicazione di</w:t>
      </w:r>
      <w:proofErr w:type="gramEnd"/>
      <w:r w:rsidR="00906AA1" w:rsidRPr="003B4FF6">
        <w:rPr>
          <w:rFonts w:ascii="Arial" w:hAnsi="Arial" w:cs="Arial"/>
          <w:sz w:val="32"/>
          <w:szCs w:val="32"/>
        </w:rPr>
        <w:t xml:space="preserve"> avvio del procedimento</w:t>
      </w:r>
      <w:r w:rsidR="002F225B">
        <w:rPr>
          <w:rFonts w:ascii="Arial" w:hAnsi="Arial" w:cs="Arial"/>
          <w:sz w:val="32"/>
          <w:szCs w:val="32"/>
        </w:rPr>
        <w:t xml:space="preserve"> al privato </w:t>
      </w:r>
      <w:r w:rsidR="00342D0D">
        <w:rPr>
          <w:rFonts w:ascii="Arial" w:hAnsi="Arial" w:cs="Arial"/>
          <w:sz w:val="32"/>
          <w:szCs w:val="32"/>
        </w:rPr>
        <w:t xml:space="preserve">e </w:t>
      </w:r>
      <w:r w:rsidR="002F225B">
        <w:rPr>
          <w:rFonts w:ascii="Arial" w:hAnsi="Arial" w:cs="Arial"/>
          <w:sz w:val="32"/>
          <w:szCs w:val="32"/>
        </w:rPr>
        <w:t xml:space="preserve">consentendogli </w:t>
      </w:r>
      <w:r w:rsidR="00906AA1" w:rsidRPr="003B4FF6">
        <w:rPr>
          <w:rFonts w:ascii="Arial" w:hAnsi="Arial" w:cs="Arial"/>
          <w:sz w:val="32"/>
          <w:szCs w:val="32"/>
        </w:rPr>
        <w:t>d</w:t>
      </w:r>
      <w:r w:rsidR="002F225B">
        <w:rPr>
          <w:rFonts w:ascii="Arial" w:hAnsi="Arial" w:cs="Arial"/>
          <w:sz w:val="32"/>
          <w:szCs w:val="32"/>
        </w:rPr>
        <w:t>i partecipare.</w:t>
      </w:r>
      <w:r w:rsidR="00AF1DBA">
        <w:rPr>
          <w:rFonts w:ascii="Arial" w:hAnsi="Arial" w:cs="Arial"/>
          <w:sz w:val="32"/>
          <w:szCs w:val="32"/>
        </w:rPr>
        <w:t xml:space="preserve"> </w:t>
      </w:r>
      <w:r w:rsidR="00906AA1" w:rsidRPr="003B4FF6">
        <w:rPr>
          <w:rFonts w:ascii="Arial" w:hAnsi="Arial" w:cs="Arial"/>
          <w:sz w:val="32"/>
          <w:szCs w:val="32"/>
        </w:rPr>
        <w:t>L’annullamento d’u</w:t>
      </w:r>
      <w:r w:rsidR="00AF1DBA">
        <w:rPr>
          <w:rFonts w:ascii="Arial" w:hAnsi="Arial" w:cs="Arial"/>
          <w:sz w:val="32"/>
          <w:szCs w:val="32"/>
        </w:rPr>
        <w:t xml:space="preserve">fficio produce effetti </w:t>
      </w:r>
      <w:r w:rsidR="00AF1DBA" w:rsidRPr="009E7170">
        <w:rPr>
          <w:rFonts w:ascii="Arial" w:hAnsi="Arial" w:cs="Arial"/>
          <w:i/>
          <w:sz w:val="32"/>
          <w:szCs w:val="32"/>
        </w:rPr>
        <w:t xml:space="preserve">ex </w:t>
      </w:r>
      <w:proofErr w:type="spellStart"/>
      <w:r w:rsidR="00AF1DBA" w:rsidRPr="009E7170">
        <w:rPr>
          <w:rFonts w:ascii="Arial" w:hAnsi="Arial" w:cs="Arial"/>
          <w:i/>
          <w:sz w:val="32"/>
          <w:szCs w:val="32"/>
        </w:rPr>
        <w:t>tunc</w:t>
      </w:r>
      <w:proofErr w:type="spellEnd"/>
      <w:r w:rsidR="00AF1DBA">
        <w:rPr>
          <w:rFonts w:ascii="Arial" w:hAnsi="Arial" w:cs="Arial"/>
          <w:sz w:val="32"/>
          <w:szCs w:val="32"/>
        </w:rPr>
        <w:t xml:space="preserve"> quindi </w:t>
      </w:r>
      <w:r w:rsidR="00A507AD">
        <w:rPr>
          <w:rFonts w:ascii="Arial" w:hAnsi="Arial" w:cs="Arial"/>
          <w:sz w:val="32"/>
          <w:szCs w:val="32"/>
        </w:rPr>
        <w:t xml:space="preserve">con </w:t>
      </w:r>
      <w:proofErr w:type="gramStart"/>
      <w:r w:rsidR="00A507AD">
        <w:rPr>
          <w:rFonts w:ascii="Arial" w:hAnsi="Arial" w:cs="Arial"/>
          <w:sz w:val="32"/>
          <w:szCs w:val="32"/>
        </w:rPr>
        <w:t>effetti</w:t>
      </w:r>
      <w:proofErr w:type="gramEnd"/>
      <w:r w:rsidR="00A507AD">
        <w:rPr>
          <w:rFonts w:ascii="Arial" w:hAnsi="Arial" w:cs="Arial"/>
          <w:sz w:val="32"/>
          <w:szCs w:val="32"/>
        </w:rPr>
        <w:t xml:space="preserve"> retroattivi </w:t>
      </w:r>
      <w:r w:rsidR="00A507AD" w:rsidRPr="00A507AD">
        <w:rPr>
          <w:rFonts w:ascii="Arial" w:hAnsi="Arial" w:cs="Arial"/>
          <w:sz w:val="32"/>
          <w:szCs w:val="32"/>
        </w:rPr>
        <w:t>con la salvezza delle posizioni giuridiche dei terzi di buona fede.</w:t>
      </w:r>
    </w:p>
    <w:p w14:paraId="0B835801" w14:textId="77777777" w:rsidR="00A507AD" w:rsidRPr="00A507AD" w:rsidRDefault="00960EF1" w:rsidP="00A507AD">
      <w:pPr>
        <w:widowControl w:val="0"/>
        <w:autoSpaceDE w:val="0"/>
        <w:autoSpaceDN w:val="0"/>
        <w:adjustRightInd w:val="0"/>
        <w:spacing w:after="240"/>
        <w:jc w:val="both"/>
        <w:rPr>
          <w:rFonts w:ascii="Arial" w:hAnsi="Arial" w:cs="Arial"/>
          <w:sz w:val="32"/>
          <w:szCs w:val="32"/>
        </w:rPr>
      </w:pPr>
      <w:r>
        <w:rPr>
          <w:rFonts w:ascii="Arial" w:hAnsi="Arial" w:cs="Arial"/>
          <w:sz w:val="32"/>
          <w:szCs w:val="32"/>
        </w:rPr>
        <w:t>O</w:t>
      </w:r>
      <w:r w:rsidR="00342D0D">
        <w:rPr>
          <w:rFonts w:ascii="Arial" w:hAnsi="Arial" w:cs="Arial"/>
          <w:sz w:val="32"/>
          <w:szCs w:val="32"/>
        </w:rPr>
        <w:t>ccorre evidenziare che l</w:t>
      </w:r>
      <w:r w:rsidR="00AF1DBA">
        <w:rPr>
          <w:rFonts w:ascii="Arial" w:hAnsi="Arial" w:cs="Arial"/>
          <w:sz w:val="32"/>
          <w:szCs w:val="32"/>
        </w:rPr>
        <w:t xml:space="preserve">a nuova formulazione della norma </w:t>
      </w:r>
      <w:r w:rsidR="00AF1DBA">
        <w:rPr>
          <w:rFonts w:ascii="Arial" w:hAnsi="Arial" w:cs="Arial"/>
          <w:iCs/>
          <w:sz w:val="32"/>
          <w:szCs w:val="32"/>
        </w:rPr>
        <w:t xml:space="preserve">esclude che l’annullamento possa intervenire nei casi di cui al comma </w:t>
      </w:r>
      <w:proofErr w:type="gramStart"/>
      <w:r w:rsidR="00AF1DBA">
        <w:rPr>
          <w:rFonts w:ascii="Arial" w:hAnsi="Arial" w:cs="Arial"/>
          <w:iCs/>
          <w:sz w:val="32"/>
          <w:szCs w:val="32"/>
        </w:rPr>
        <w:t>2</w:t>
      </w:r>
      <w:proofErr w:type="gramEnd"/>
      <w:r w:rsidR="00AF1DBA">
        <w:rPr>
          <w:rFonts w:ascii="Arial" w:hAnsi="Arial" w:cs="Arial"/>
          <w:iCs/>
          <w:sz w:val="32"/>
          <w:szCs w:val="32"/>
        </w:rPr>
        <w:t xml:space="preserve"> </w:t>
      </w:r>
      <w:r w:rsidR="00AF1DBA" w:rsidRPr="00485552">
        <w:rPr>
          <w:rFonts w:ascii="Arial" w:hAnsi="Arial" w:cs="Arial"/>
          <w:iCs/>
          <w:sz w:val="32"/>
          <w:szCs w:val="32"/>
        </w:rPr>
        <w:t>dell’art.</w:t>
      </w:r>
      <w:r w:rsidR="00906AA1" w:rsidRPr="00485552">
        <w:rPr>
          <w:rFonts w:ascii="Arial" w:hAnsi="Arial" w:cs="Arial"/>
          <w:iCs/>
          <w:sz w:val="32"/>
          <w:szCs w:val="32"/>
        </w:rPr>
        <w:t xml:space="preserve"> 21-octies</w:t>
      </w:r>
      <w:proofErr w:type="gramStart"/>
      <w:r w:rsidR="00FA5286">
        <w:rPr>
          <w:rStyle w:val="Rimandonotadichiusura"/>
          <w:rFonts w:ascii="Arial" w:hAnsi="Arial" w:cs="Arial"/>
          <w:iCs/>
          <w:sz w:val="32"/>
          <w:szCs w:val="32"/>
        </w:rPr>
        <w:endnoteReference w:id="5"/>
      </w:r>
      <w:r w:rsidR="00906AA1" w:rsidRPr="00485552">
        <w:rPr>
          <w:rFonts w:ascii="Arial" w:hAnsi="Arial" w:cs="Arial"/>
          <w:sz w:val="32"/>
          <w:szCs w:val="32"/>
        </w:rPr>
        <w:t>.</w:t>
      </w:r>
      <w:proofErr w:type="gramEnd"/>
      <w:r w:rsidR="00906AA1" w:rsidRPr="003B4FF6">
        <w:rPr>
          <w:rFonts w:ascii="Arial" w:hAnsi="Arial" w:cs="Arial"/>
          <w:sz w:val="32"/>
          <w:szCs w:val="32"/>
        </w:rPr>
        <w:t xml:space="preserve"> </w:t>
      </w:r>
      <w:proofErr w:type="gramStart"/>
      <w:r w:rsidR="00FA5286" w:rsidRPr="00FA5286">
        <w:rPr>
          <w:rFonts w:ascii="Arial" w:hAnsi="Arial" w:cs="Arial"/>
          <w:sz w:val="32"/>
          <w:szCs w:val="32"/>
        </w:rPr>
        <w:t xml:space="preserve">Prima della l. </w:t>
      </w:r>
      <w:r>
        <w:rPr>
          <w:rFonts w:ascii="Arial" w:hAnsi="Arial" w:cs="Arial"/>
          <w:sz w:val="32"/>
          <w:szCs w:val="32"/>
        </w:rPr>
        <w:t xml:space="preserve">n. </w:t>
      </w:r>
      <w:r w:rsidR="00FA5286" w:rsidRPr="00FA5286">
        <w:rPr>
          <w:rFonts w:ascii="Arial" w:hAnsi="Arial" w:cs="Arial"/>
          <w:sz w:val="32"/>
          <w:szCs w:val="32"/>
        </w:rPr>
        <w:t>124</w:t>
      </w:r>
      <w:r>
        <w:rPr>
          <w:rFonts w:ascii="Arial" w:hAnsi="Arial" w:cs="Arial"/>
          <w:sz w:val="32"/>
          <w:szCs w:val="32"/>
        </w:rPr>
        <w:t>/2015 in merito ai</w:t>
      </w:r>
      <w:r w:rsidR="00FA5286" w:rsidRPr="00FA5286">
        <w:rPr>
          <w:rFonts w:ascii="Arial" w:hAnsi="Arial" w:cs="Arial"/>
          <w:sz w:val="32"/>
          <w:szCs w:val="32"/>
        </w:rPr>
        <w:t xml:space="preserve"> rapporti esistent</w:t>
      </w:r>
      <w:r w:rsidR="00FA5286">
        <w:rPr>
          <w:rFonts w:ascii="Arial" w:hAnsi="Arial" w:cs="Arial"/>
          <w:sz w:val="32"/>
          <w:szCs w:val="32"/>
        </w:rPr>
        <w:t xml:space="preserve">i tra </w:t>
      </w:r>
      <w:r>
        <w:rPr>
          <w:rFonts w:ascii="Arial" w:hAnsi="Arial" w:cs="Arial"/>
          <w:sz w:val="32"/>
          <w:szCs w:val="32"/>
        </w:rPr>
        <w:t>l’art</w:t>
      </w:r>
      <w:proofErr w:type="gramEnd"/>
      <w:r>
        <w:rPr>
          <w:rFonts w:ascii="Arial" w:hAnsi="Arial" w:cs="Arial"/>
          <w:sz w:val="32"/>
          <w:szCs w:val="32"/>
        </w:rPr>
        <w:t xml:space="preserve">. </w:t>
      </w:r>
      <w:r w:rsidR="00FA5286">
        <w:rPr>
          <w:rFonts w:ascii="Arial" w:hAnsi="Arial" w:cs="Arial"/>
          <w:sz w:val="32"/>
          <w:szCs w:val="32"/>
        </w:rPr>
        <w:t xml:space="preserve">21-nonies e </w:t>
      </w:r>
      <w:r>
        <w:rPr>
          <w:rFonts w:ascii="Arial" w:hAnsi="Arial" w:cs="Arial"/>
          <w:sz w:val="32"/>
          <w:szCs w:val="32"/>
        </w:rPr>
        <w:t xml:space="preserve">l’art. </w:t>
      </w:r>
      <w:r w:rsidR="00FA5286">
        <w:rPr>
          <w:rFonts w:ascii="Arial" w:hAnsi="Arial" w:cs="Arial"/>
          <w:sz w:val="32"/>
          <w:szCs w:val="32"/>
        </w:rPr>
        <w:t>21</w:t>
      </w:r>
      <w:r w:rsidR="009E7170">
        <w:rPr>
          <w:rFonts w:ascii="Arial" w:hAnsi="Arial" w:cs="Arial"/>
          <w:sz w:val="32"/>
          <w:szCs w:val="32"/>
        </w:rPr>
        <w:t xml:space="preserve">-octies erano </w:t>
      </w:r>
      <w:proofErr w:type="gramStart"/>
      <w:r w:rsidR="009E7170">
        <w:rPr>
          <w:rFonts w:ascii="Arial" w:hAnsi="Arial" w:cs="Arial"/>
          <w:sz w:val="32"/>
          <w:szCs w:val="32"/>
        </w:rPr>
        <w:t>emersi</w:t>
      </w:r>
      <w:proofErr w:type="gramEnd"/>
      <w:r w:rsidR="009E7170">
        <w:rPr>
          <w:rFonts w:ascii="Arial" w:hAnsi="Arial" w:cs="Arial"/>
          <w:sz w:val="32"/>
          <w:szCs w:val="32"/>
        </w:rPr>
        <w:t xml:space="preserve"> due differenti</w:t>
      </w:r>
      <w:r w:rsidR="00FA5286">
        <w:rPr>
          <w:rFonts w:ascii="Arial" w:hAnsi="Arial" w:cs="Arial"/>
          <w:sz w:val="32"/>
          <w:szCs w:val="32"/>
        </w:rPr>
        <w:t xml:space="preserve"> tesi.</w:t>
      </w:r>
      <w:r>
        <w:rPr>
          <w:rFonts w:ascii="Arial" w:hAnsi="Arial" w:cs="Arial"/>
          <w:sz w:val="32"/>
          <w:szCs w:val="32"/>
        </w:rPr>
        <w:t xml:space="preserve"> </w:t>
      </w:r>
      <w:r w:rsidR="009E7170">
        <w:rPr>
          <w:rFonts w:ascii="Arial" w:hAnsi="Arial" w:cs="Arial"/>
          <w:sz w:val="32"/>
          <w:szCs w:val="32"/>
        </w:rPr>
        <w:t>Secondo un</w:t>
      </w:r>
      <w:r w:rsidR="00FA5286">
        <w:rPr>
          <w:rFonts w:ascii="Arial" w:hAnsi="Arial" w:cs="Arial"/>
          <w:sz w:val="32"/>
          <w:szCs w:val="32"/>
        </w:rPr>
        <w:t xml:space="preserve"> prim</w:t>
      </w:r>
      <w:r w:rsidR="009E7170">
        <w:rPr>
          <w:rFonts w:ascii="Arial" w:hAnsi="Arial" w:cs="Arial"/>
          <w:sz w:val="32"/>
          <w:szCs w:val="32"/>
        </w:rPr>
        <w:t>o orientamento</w:t>
      </w:r>
      <w:proofErr w:type="gramStart"/>
      <w:r w:rsidR="009E7170">
        <w:rPr>
          <w:rFonts w:ascii="Arial" w:hAnsi="Arial" w:cs="Arial"/>
          <w:sz w:val="32"/>
          <w:szCs w:val="32"/>
        </w:rPr>
        <w:t xml:space="preserve"> infatti</w:t>
      </w:r>
      <w:proofErr w:type="gramEnd"/>
      <w:r w:rsidR="009E7170">
        <w:rPr>
          <w:rFonts w:ascii="Arial" w:hAnsi="Arial" w:cs="Arial"/>
          <w:sz w:val="32"/>
          <w:szCs w:val="32"/>
        </w:rPr>
        <w:t>,</w:t>
      </w:r>
      <w:r w:rsidR="00FA5286" w:rsidRPr="00FA5286">
        <w:rPr>
          <w:rFonts w:ascii="Arial" w:hAnsi="Arial" w:cs="Arial"/>
          <w:sz w:val="32"/>
          <w:szCs w:val="32"/>
        </w:rPr>
        <w:t xml:space="preserve"> </w:t>
      </w:r>
      <w:r w:rsidR="00FA5286">
        <w:rPr>
          <w:rFonts w:ascii="Arial" w:hAnsi="Arial" w:cs="Arial"/>
          <w:sz w:val="32"/>
          <w:szCs w:val="32"/>
        </w:rPr>
        <w:t xml:space="preserve">c.d. </w:t>
      </w:r>
      <w:r w:rsidR="009E7170">
        <w:rPr>
          <w:rFonts w:ascii="Arial" w:hAnsi="Arial" w:cs="Arial"/>
          <w:sz w:val="32"/>
          <w:szCs w:val="32"/>
        </w:rPr>
        <w:t>autonomistico,</w:t>
      </w:r>
      <w:r w:rsidR="00FA5286" w:rsidRPr="00FA5286">
        <w:rPr>
          <w:rFonts w:ascii="Arial" w:hAnsi="Arial" w:cs="Arial"/>
          <w:sz w:val="32"/>
          <w:szCs w:val="32"/>
        </w:rPr>
        <w:t xml:space="preserve"> l’annullamento d’</w:t>
      </w:r>
      <w:r w:rsidR="00FA5286">
        <w:rPr>
          <w:rFonts w:ascii="Arial" w:hAnsi="Arial" w:cs="Arial"/>
          <w:sz w:val="32"/>
          <w:szCs w:val="32"/>
        </w:rPr>
        <w:t>ufficio poteva essere esercitato</w:t>
      </w:r>
      <w:r w:rsidR="009E7170">
        <w:rPr>
          <w:rFonts w:ascii="Arial" w:hAnsi="Arial" w:cs="Arial"/>
          <w:sz w:val="32"/>
          <w:szCs w:val="32"/>
        </w:rPr>
        <w:t xml:space="preserve"> ogni qual</w:t>
      </w:r>
      <w:r w:rsidR="00FA5286" w:rsidRPr="00FA5286">
        <w:rPr>
          <w:rFonts w:ascii="Arial" w:hAnsi="Arial" w:cs="Arial"/>
          <w:sz w:val="32"/>
          <w:szCs w:val="32"/>
        </w:rPr>
        <w:t>volta il provvedimento fosse annulla</w:t>
      </w:r>
      <w:r>
        <w:rPr>
          <w:rFonts w:ascii="Arial" w:hAnsi="Arial" w:cs="Arial"/>
          <w:sz w:val="32"/>
          <w:szCs w:val="32"/>
        </w:rPr>
        <w:t>bile ex art. 21-octies, anche se rientrava nelle ipotesi del comma</w:t>
      </w:r>
      <w:r w:rsidR="00B02FC8">
        <w:rPr>
          <w:rFonts w:ascii="Arial" w:hAnsi="Arial" w:cs="Arial"/>
          <w:sz w:val="32"/>
          <w:szCs w:val="32"/>
        </w:rPr>
        <w:t xml:space="preserve"> </w:t>
      </w:r>
      <w:proofErr w:type="gramStart"/>
      <w:r w:rsidR="00B02FC8">
        <w:rPr>
          <w:rFonts w:ascii="Arial" w:hAnsi="Arial" w:cs="Arial"/>
          <w:sz w:val="32"/>
          <w:szCs w:val="32"/>
        </w:rPr>
        <w:t>2</w:t>
      </w:r>
      <w:proofErr w:type="gramEnd"/>
      <w:r w:rsidR="00B02FC8">
        <w:rPr>
          <w:rFonts w:ascii="Arial" w:hAnsi="Arial" w:cs="Arial"/>
          <w:sz w:val="32"/>
          <w:szCs w:val="32"/>
        </w:rPr>
        <w:t xml:space="preserve"> dell’art. 21-octies cioè nelle ipotesi in cui il giudice </w:t>
      </w:r>
      <w:r w:rsidR="00FA5286" w:rsidRPr="00FA5286">
        <w:rPr>
          <w:rFonts w:ascii="Arial" w:hAnsi="Arial" w:cs="Arial"/>
          <w:sz w:val="32"/>
          <w:szCs w:val="32"/>
        </w:rPr>
        <w:t>non avrebbe potuto annull</w:t>
      </w:r>
      <w:r w:rsidR="009A713A">
        <w:rPr>
          <w:rFonts w:ascii="Arial" w:hAnsi="Arial" w:cs="Arial"/>
          <w:sz w:val="32"/>
          <w:szCs w:val="32"/>
        </w:rPr>
        <w:t xml:space="preserve">are </w:t>
      </w:r>
      <w:r w:rsidR="00A507AD">
        <w:rPr>
          <w:rFonts w:ascii="Arial" w:hAnsi="Arial" w:cs="Arial"/>
          <w:sz w:val="32"/>
          <w:szCs w:val="32"/>
        </w:rPr>
        <w:t xml:space="preserve">il provvedimento </w:t>
      </w:r>
      <w:r w:rsidR="00A507AD" w:rsidRPr="00A507AD">
        <w:rPr>
          <w:rFonts w:ascii="Arial" w:hAnsi="Arial" w:cs="Arial"/>
          <w:sz w:val="32"/>
          <w:szCs w:val="32"/>
        </w:rPr>
        <w:t xml:space="preserve">qualora l'amministrazione </w:t>
      </w:r>
      <w:r w:rsidR="00A507AD">
        <w:rPr>
          <w:rFonts w:ascii="Arial" w:hAnsi="Arial" w:cs="Arial"/>
          <w:sz w:val="32"/>
          <w:szCs w:val="32"/>
        </w:rPr>
        <w:t xml:space="preserve">avesse dimostrato </w:t>
      </w:r>
      <w:r w:rsidR="00A507AD" w:rsidRPr="00A507AD">
        <w:rPr>
          <w:rFonts w:ascii="Arial" w:hAnsi="Arial" w:cs="Arial"/>
          <w:sz w:val="32"/>
          <w:szCs w:val="32"/>
        </w:rPr>
        <w:t xml:space="preserve">in </w:t>
      </w:r>
      <w:r w:rsidR="00A507AD" w:rsidRPr="00A507AD">
        <w:rPr>
          <w:rFonts w:ascii="Arial" w:hAnsi="Arial" w:cs="Arial"/>
          <w:sz w:val="32"/>
          <w:szCs w:val="32"/>
        </w:rPr>
        <w:lastRenderedPageBreak/>
        <w:t>giudizio che il contenuto del provvedimento non avrebbe potuto essere diverso da quello in concreto adottato.</w:t>
      </w:r>
    </w:p>
    <w:p w14:paraId="48D3CFF7" w14:textId="77777777" w:rsidR="00B02FC8" w:rsidRDefault="009A713A" w:rsidP="00B02FC8">
      <w:pPr>
        <w:widowControl w:val="0"/>
        <w:autoSpaceDE w:val="0"/>
        <w:autoSpaceDN w:val="0"/>
        <w:adjustRightInd w:val="0"/>
        <w:spacing w:after="240"/>
        <w:jc w:val="both"/>
        <w:rPr>
          <w:rFonts w:ascii="Arial" w:hAnsi="Arial" w:cs="Arial"/>
          <w:sz w:val="32"/>
          <w:szCs w:val="32"/>
        </w:rPr>
      </w:pPr>
      <w:r>
        <w:rPr>
          <w:rFonts w:ascii="Arial" w:hAnsi="Arial" w:cs="Arial"/>
          <w:sz w:val="32"/>
          <w:szCs w:val="32"/>
        </w:rPr>
        <w:t>Un</w:t>
      </w:r>
      <w:r w:rsidR="00A507AD">
        <w:rPr>
          <w:rFonts w:ascii="Arial" w:hAnsi="Arial" w:cs="Arial"/>
          <w:sz w:val="32"/>
          <w:szCs w:val="32"/>
        </w:rPr>
        <w:t>a seconda posizione</w:t>
      </w:r>
      <w:r>
        <w:rPr>
          <w:rFonts w:ascii="Arial" w:hAnsi="Arial" w:cs="Arial"/>
          <w:sz w:val="32"/>
          <w:szCs w:val="32"/>
        </w:rPr>
        <w:t>, invece,</w:t>
      </w:r>
      <w:r w:rsidR="00960EF1">
        <w:rPr>
          <w:rFonts w:ascii="Arial" w:hAnsi="Arial" w:cs="Arial"/>
          <w:sz w:val="32"/>
          <w:szCs w:val="32"/>
        </w:rPr>
        <w:t xml:space="preserve"> c.d. del </w:t>
      </w:r>
      <w:proofErr w:type="gramStart"/>
      <w:r w:rsidR="00960EF1">
        <w:rPr>
          <w:rFonts w:ascii="Arial" w:hAnsi="Arial" w:cs="Arial"/>
          <w:sz w:val="32"/>
          <w:szCs w:val="32"/>
        </w:rPr>
        <w:t>collegamento</w:t>
      </w:r>
      <w:r>
        <w:rPr>
          <w:rFonts w:ascii="Arial" w:hAnsi="Arial" w:cs="Arial"/>
          <w:sz w:val="32"/>
          <w:szCs w:val="32"/>
        </w:rPr>
        <w:t>,</w:t>
      </w:r>
      <w:proofErr w:type="gramEnd"/>
      <w:r w:rsidR="00960EF1">
        <w:rPr>
          <w:rFonts w:ascii="Arial" w:hAnsi="Arial" w:cs="Arial"/>
          <w:sz w:val="32"/>
          <w:szCs w:val="32"/>
        </w:rPr>
        <w:t xml:space="preserve"> sosteneva</w:t>
      </w:r>
      <w:r w:rsidR="00FA5286" w:rsidRPr="00FA5286">
        <w:rPr>
          <w:rFonts w:ascii="Arial" w:hAnsi="Arial" w:cs="Arial"/>
          <w:sz w:val="32"/>
          <w:szCs w:val="32"/>
        </w:rPr>
        <w:t xml:space="preserve"> che la P.A., in presenza di un provvedime</w:t>
      </w:r>
      <w:r>
        <w:rPr>
          <w:rFonts w:ascii="Arial" w:hAnsi="Arial" w:cs="Arial"/>
          <w:sz w:val="32"/>
          <w:szCs w:val="32"/>
        </w:rPr>
        <w:t>nto illegittimo rientrante</w:t>
      </w:r>
      <w:r w:rsidR="00FA5286" w:rsidRPr="00FA5286">
        <w:rPr>
          <w:rFonts w:ascii="Arial" w:hAnsi="Arial" w:cs="Arial"/>
          <w:sz w:val="32"/>
          <w:szCs w:val="32"/>
        </w:rPr>
        <w:t xml:space="preserve"> ne</w:t>
      </w:r>
      <w:r w:rsidR="004B29B4">
        <w:rPr>
          <w:rFonts w:ascii="Arial" w:hAnsi="Arial" w:cs="Arial"/>
          <w:sz w:val="32"/>
          <w:szCs w:val="32"/>
        </w:rPr>
        <w:t>lle ipotesi di cui all</w:t>
      </w:r>
      <w:r w:rsidR="00960EF1">
        <w:rPr>
          <w:rFonts w:ascii="Arial" w:hAnsi="Arial" w:cs="Arial"/>
          <w:sz w:val="32"/>
          <w:szCs w:val="32"/>
        </w:rPr>
        <w:t>’art.</w:t>
      </w:r>
      <w:r w:rsidR="00FA5286" w:rsidRPr="00FA5286">
        <w:rPr>
          <w:rFonts w:ascii="Arial" w:hAnsi="Arial" w:cs="Arial"/>
          <w:sz w:val="32"/>
          <w:szCs w:val="32"/>
        </w:rPr>
        <w:t xml:space="preserve"> 21-octies</w:t>
      </w:r>
      <w:r w:rsidR="00960EF1">
        <w:rPr>
          <w:rFonts w:ascii="Arial" w:hAnsi="Arial" w:cs="Arial"/>
          <w:sz w:val="32"/>
          <w:szCs w:val="32"/>
        </w:rPr>
        <w:t xml:space="preserve">, comma </w:t>
      </w:r>
      <w:proofErr w:type="gramStart"/>
      <w:r w:rsidR="00960EF1">
        <w:rPr>
          <w:rFonts w:ascii="Arial" w:hAnsi="Arial" w:cs="Arial"/>
          <w:sz w:val="32"/>
          <w:szCs w:val="32"/>
        </w:rPr>
        <w:t>2</w:t>
      </w:r>
      <w:proofErr w:type="gramEnd"/>
      <w:r w:rsidR="00960EF1">
        <w:rPr>
          <w:rFonts w:ascii="Arial" w:hAnsi="Arial" w:cs="Arial"/>
          <w:sz w:val="32"/>
          <w:szCs w:val="32"/>
        </w:rPr>
        <w:t>, non potesse</w:t>
      </w:r>
      <w:r>
        <w:rPr>
          <w:rFonts w:ascii="Arial" w:hAnsi="Arial" w:cs="Arial"/>
          <w:sz w:val="32"/>
          <w:szCs w:val="32"/>
        </w:rPr>
        <w:t xml:space="preserve"> agire in autotutela.</w:t>
      </w:r>
    </w:p>
    <w:p w14:paraId="740177BA" w14:textId="595CF6FA" w:rsidR="00BD110C" w:rsidRDefault="00FA5286" w:rsidP="00EC6988">
      <w:pPr>
        <w:widowControl w:val="0"/>
        <w:autoSpaceDE w:val="0"/>
        <w:autoSpaceDN w:val="0"/>
        <w:adjustRightInd w:val="0"/>
        <w:spacing w:after="240"/>
        <w:jc w:val="both"/>
        <w:rPr>
          <w:rFonts w:ascii="Arial" w:hAnsi="Arial" w:cs="Arial"/>
          <w:sz w:val="32"/>
          <w:szCs w:val="32"/>
        </w:rPr>
      </w:pPr>
      <w:r w:rsidRPr="00FA5286">
        <w:rPr>
          <w:rFonts w:ascii="Arial" w:hAnsi="Arial" w:cs="Arial"/>
          <w:sz w:val="32"/>
          <w:szCs w:val="32"/>
        </w:rPr>
        <w:t xml:space="preserve">La l. </w:t>
      </w:r>
      <w:r w:rsidR="00960EF1">
        <w:rPr>
          <w:rFonts w:ascii="Arial" w:hAnsi="Arial" w:cs="Arial"/>
          <w:sz w:val="32"/>
          <w:szCs w:val="32"/>
        </w:rPr>
        <w:t xml:space="preserve">n. </w:t>
      </w:r>
      <w:r w:rsidRPr="00FA5286">
        <w:rPr>
          <w:rFonts w:ascii="Arial" w:hAnsi="Arial" w:cs="Arial"/>
          <w:sz w:val="32"/>
          <w:szCs w:val="32"/>
        </w:rPr>
        <w:t>124 d</w:t>
      </w:r>
      <w:r w:rsidR="00960EF1">
        <w:rPr>
          <w:rFonts w:ascii="Arial" w:hAnsi="Arial" w:cs="Arial"/>
          <w:sz w:val="32"/>
          <w:szCs w:val="32"/>
        </w:rPr>
        <w:t>el 2015</w:t>
      </w:r>
      <w:r w:rsidR="009A713A">
        <w:rPr>
          <w:rFonts w:ascii="Arial" w:hAnsi="Arial" w:cs="Arial"/>
          <w:sz w:val="32"/>
          <w:szCs w:val="32"/>
        </w:rPr>
        <w:t>,</w:t>
      </w:r>
      <w:r w:rsidR="00960EF1">
        <w:rPr>
          <w:rFonts w:ascii="Arial" w:hAnsi="Arial" w:cs="Arial"/>
          <w:sz w:val="32"/>
          <w:szCs w:val="32"/>
        </w:rPr>
        <w:t xml:space="preserve"> facendo prevalere quest’ultimo </w:t>
      </w:r>
      <w:r w:rsidRPr="00FA5286">
        <w:rPr>
          <w:rFonts w:ascii="Arial" w:hAnsi="Arial" w:cs="Arial"/>
          <w:sz w:val="32"/>
          <w:szCs w:val="32"/>
        </w:rPr>
        <w:t>approccio sostanzialista</w:t>
      </w:r>
      <w:r w:rsidR="009A713A">
        <w:rPr>
          <w:rFonts w:ascii="Arial" w:hAnsi="Arial" w:cs="Arial"/>
          <w:sz w:val="32"/>
          <w:szCs w:val="32"/>
        </w:rPr>
        <w:t>,</w:t>
      </w:r>
      <w:r w:rsidRPr="00FA5286">
        <w:rPr>
          <w:rFonts w:ascii="Arial" w:hAnsi="Arial" w:cs="Arial"/>
          <w:sz w:val="32"/>
          <w:szCs w:val="32"/>
        </w:rPr>
        <w:t xml:space="preserve"> ha</w:t>
      </w:r>
      <w:r w:rsidR="00960EF1">
        <w:rPr>
          <w:rFonts w:ascii="Arial" w:hAnsi="Arial" w:cs="Arial"/>
          <w:sz w:val="32"/>
          <w:szCs w:val="32"/>
        </w:rPr>
        <w:t xml:space="preserve"> esplicitamente</w:t>
      </w:r>
      <w:r w:rsidRPr="00FA5286">
        <w:rPr>
          <w:rFonts w:ascii="Arial" w:hAnsi="Arial" w:cs="Arial"/>
          <w:sz w:val="32"/>
          <w:szCs w:val="32"/>
        </w:rPr>
        <w:t xml:space="preserve"> escluso </w:t>
      </w:r>
      <w:r w:rsidR="00960EF1">
        <w:rPr>
          <w:rFonts w:ascii="Arial" w:hAnsi="Arial" w:cs="Arial"/>
          <w:sz w:val="32"/>
          <w:szCs w:val="32"/>
        </w:rPr>
        <w:t xml:space="preserve">che </w:t>
      </w:r>
      <w:r w:rsidRPr="00FA5286">
        <w:rPr>
          <w:rFonts w:ascii="Arial" w:hAnsi="Arial" w:cs="Arial"/>
          <w:sz w:val="32"/>
          <w:szCs w:val="32"/>
        </w:rPr>
        <w:t>l’annullamento d’u</w:t>
      </w:r>
      <w:r w:rsidR="00960EF1">
        <w:rPr>
          <w:rFonts w:ascii="Arial" w:hAnsi="Arial" w:cs="Arial"/>
          <w:sz w:val="32"/>
          <w:szCs w:val="32"/>
        </w:rPr>
        <w:t xml:space="preserve">fficio possa essere esercitato nei casi del 21-octies, comma </w:t>
      </w:r>
      <w:proofErr w:type="gramStart"/>
      <w:r w:rsidRPr="00FA5286">
        <w:rPr>
          <w:rFonts w:ascii="Arial" w:hAnsi="Arial" w:cs="Arial"/>
          <w:sz w:val="32"/>
          <w:szCs w:val="32"/>
        </w:rPr>
        <w:t>2</w:t>
      </w:r>
      <w:proofErr w:type="gramEnd"/>
      <w:r w:rsidRPr="00FA5286">
        <w:rPr>
          <w:rFonts w:ascii="Arial" w:hAnsi="Arial" w:cs="Arial"/>
          <w:sz w:val="32"/>
          <w:szCs w:val="32"/>
        </w:rPr>
        <w:t xml:space="preserve">. </w:t>
      </w:r>
      <w:r w:rsidR="00B02FC8">
        <w:rPr>
          <w:rFonts w:ascii="Arial" w:hAnsi="Arial" w:cs="Arial"/>
          <w:sz w:val="32"/>
          <w:szCs w:val="32"/>
        </w:rPr>
        <w:t>Infine</w:t>
      </w:r>
      <w:r w:rsidR="009A713A">
        <w:rPr>
          <w:rFonts w:ascii="Arial" w:hAnsi="Arial" w:cs="Arial"/>
          <w:sz w:val="32"/>
          <w:szCs w:val="32"/>
        </w:rPr>
        <w:t>,</w:t>
      </w:r>
      <w:r w:rsidR="00B02FC8">
        <w:rPr>
          <w:rFonts w:ascii="Arial" w:hAnsi="Arial" w:cs="Arial"/>
          <w:sz w:val="32"/>
          <w:szCs w:val="32"/>
        </w:rPr>
        <w:t xml:space="preserve"> la norma fa riferimento ai casi </w:t>
      </w:r>
      <w:r w:rsidR="00B02FC8" w:rsidRPr="00B02FC8">
        <w:rPr>
          <w:rFonts w:ascii="Arial" w:hAnsi="Arial" w:cs="Arial"/>
          <w:sz w:val="32"/>
          <w:szCs w:val="32"/>
        </w:rPr>
        <w:t xml:space="preserve">in cui il provvedimento si sia formato ai sensi dell'articolo </w:t>
      </w:r>
      <w:proofErr w:type="gramStart"/>
      <w:r w:rsidR="00B02FC8" w:rsidRPr="00B02FC8">
        <w:rPr>
          <w:rFonts w:ascii="Arial" w:hAnsi="Arial" w:cs="Arial"/>
          <w:sz w:val="32"/>
          <w:szCs w:val="32"/>
        </w:rPr>
        <w:t>20</w:t>
      </w:r>
      <w:proofErr w:type="gramEnd"/>
      <w:r w:rsidR="00B02FC8">
        <w:rPr>
          <w:rFonts w:ascii="Arial" w:hAnsi="Arial" w:cs="Arial"/>
          <w:sz w:val="32"/>
          <w:szCs w:val="32"/>
        </w:rPr>
        <w:t xml:space="preserve"> e</w:t>
      </w:r>
      <w:r w:rsidR="00B02FC8">
        <w:rPr>
          <w:rFonts w:ascii="Arial" w:hAnsi="Arial" w:cs="Arial"/>
          <w:i/>
          <w:sz w:val="32"/>
          <w:szCs w:val="32"/>
        </w:rPr>
        <w:t xml:space="preserve"> </w:t>
      </w:r>
      <w:r w:rsidR="00B02FC8">
        <w:rPr>
          <w:rFonts w:ascii="Arial" w:hAnsi="Arial" w:cs="Arial"/>
          <w:sz w:val="32"/>
          <w:szCs w:val="32"/>
        </w:rPr>
        <w:t>quindi alle ipotesi in cui si è formato il c.d.</w:t>
      </w:r>
      <w:r w:rsidR="009A713A">
        <w:rPr>
          <w:rFonts w:ascii="Arial" w:hAnsi="Arial" w:cs="Arial"/>
          <w:sz w:val="32"/>
          <w:szCs w:val="32"/>
        </w:rPr>
        <w:t xml:space="preserve"> silenzio assenso. Si tratta di</w:t>
      </w:r>
      <w:r w:rsidR="00B02FC8">
        <w:rPr>
          <w:rFonts w:ascii="Arial" w:hAnsi="Arial" w:cs="Arial"/>
          <w:sz w:val="32"/>
          <w:szCs w:val="32"/>
        </w:rPr>
        <w:t xml:space="preserve"> un</w:t>
      </w:r>
      <w:r w:rsidR="00EC6988">
        <w:rPr>
          <w:rFonts w:ascii="Arial" w:hAnsi="Arial" w:cs="Arial"/>
          <w:sz w:val="32"/>
          <w:szCs w:val="32"/>
        </w:rPr>
        <w:t xml:space="preserve"> a</w:t>
      </w:r>
      <w:r w:rsidR="00B02FC8">
        <w:rPr>
          <w:rFonts w:ascii="Arial" w:hAnsi="Arial" w:cs="Arial"/>
          <w:sz w:val="32"/>
          <w:szCs w:val="32"/>
        </w:rPr>
        <w:t>s</w:t>
      </w:r>
      <w:r w:rsidR="009A713A">
        <w:rPr>
          <w:rFonts w:ascii="Arial" w:hAnsi="Arial" w:cs="Arial"/>
          <w:sz w:val="32"/>
          <w:szCs w:val="32"/>
        </w:rPr>
        <w:t xml:space="preserve">petto particolarmente delicato, </w:t>
      </w:r>
      <w:proofErr w:type="gramStart"/>
      <w:r w:rsidR="009A713A">
        <w:rPr>
          <w:rFonts w:ascii="Arial" w:hAnsi="Arial" w:cs="Arial"/>
          <w:sz w:val="32"/>
          <w:szCs w:val="32"/>
        </w:rPr>
        <w:t>in quanto</w:t>
      </w:r>
      <w:proofErr w:type="gramEnd"/>
      <w:r w:rsidR="009A713A">
        <w:rPr>
          <w:rFonts w:ascii="Arial" w:hAnsi="Arial" w:cs="Arial"/>
          <w:sz w:val="32"/>
          <w:szCs w:val="32"/>
        </w:rPr>
        <w:t xml:space="preserve"> già da tempo</w:t>
      </w:r>
      <w:r w:rsidRPr="00FA5286">
        <w:rPr>
          <w:rFonts w:ascii="Arial" w:hAnsi="Arial" w:cs="Arial"/>
          <w:sz w:val="32"/>
          <w:szCs w:val="32"/>
        </w:rPr>
        <w:t xml:space="preserve"> la P.A. </w:t>
      </w:r>
      <w:r w:rsidR="00EC6988">
        <w:rPr>
          <w:rFonts w:ascii="Arial" w:hAnsi="Arial" w:cs="Arial"/>
          <w:sz w:val="32"/>
          <w:szCs w:val="32"/>
        </w:rPr>
        <w:t xml:space="preserve">nei </w:t>
      </w:r>
      <w:r w:rsidR="009A713A">
        <w:rPr>
          <w:rFonts w:ascii="Arial" w:hAnsi="Arial" w:cs="Arial"/>
          <w:sz w:val="32"/>
          <w:szCs w:val="32"/>
        </w:rPr>
        <w:t>casi di silenzio assenso poteva</w:t>
      </w:r>
      <w:r w:rsidRPr="00FA5286">
        <w:rPr>
          <w:rFonts w:ascii="Arial" w:hAnsi="Arial" w:cs="Arial"/>
          <w:sz w:val="32"/>
          <w:szCs w:val="32"/>
        </w:rPr>
        <w:t xml:space="preserve"> intervenire in autotutela </w:t>
      </w:r>
      <w:r w:rsidR="00CC4A56">
        <w:rPr>
          <w:rFonts w:ascii="Arial" w:hAnsi="Arial" w:cs="Arial"/>
          <w:sz w:val="32"/>
          <w:szCs w:val="32"/>
        </w:rPr>
        <w:t xml:space="preserve">secondo un </w:t>
      </w:r>
      <w:r w:rsidR="009A713A">
        <w:rPr>
          <w:rFonts w:ascii="Arial" w:hAnsi="Arial" w:cs="Arial"/>
          <w:sz w:val="32"/>
          <w:szCs w:val="32"/>
        </w:rPr>
        <w:t>principio di carattere generale.</w:t>
      </w:r>
      <w:r w:rsidR="00CC4A56">
        <w:rPr>
          <w:rFonts w:ascii="Arial" w:hAnsi="Arial" w:cs="Arial"/>
          <w:sz w:val="32"/>
          <w:szCs w:val="32"/>
        </w:rPr>
        <w:t xml:space="preserve"> </w:t>
      </w:r>
      <w:r w:rsidR="009A713A">
        <w:rPr>
          <w:rFonts w:ascii="Arial" w:hAnsi="Arial" w:cs="Arial"/>
          <w:sz w:val="32"/>
          <w:szCs w:val="32"/>
        </w:rPr>
        <w:t>O</w:t>
      </w:r>
      <w:r w:rsidR="00EC6988">
        <w:rPr>
          <w:rFonts w:ascii="Arial" w:hAnsi="Arial" w:cs="Arial"/>
          <w:sz w:val="32"/>
          <w:szCs w:val="32"/>
        </w:rPr>
        <w:t>ggi, invece,</w:t>
      </w:r>
      <w:r w:rsidR="009A713A">
        <w:rPr>
          <w:rFonts w:ascii="Arial" w:hAnsi="Arial" w:cs="Arial"/>
          <w:sz w:val="32"/>
          <w:szCs w:val="32"/>
        </w:rPr>
        <w:t xml:space="preserve"> la norma prevede</w:t>
      </w:r>
      <w:r w:rsidR="00EC6988">
        <w:rPr>
          <w:rFonts w:ascii="Arial" w:hAnsi="Arial" w:cs="Arial"/>
          <w:sz w:val="32"/>
          <w:szCs w:val="32"/>
        </w:rPr>
        <w:t xml:space="preserve"> espressamente</w:t>
      </w:r>
      <w:r w:rsidR="009A713A">
        <w:rPr>
          <w:rFonts w:ascii="Arial" w:hAnsi="Arial" w:cs="Arial"/>
          <w:sz w:val="32"/>
          <w:szCs w:val="32"/>
        </w:rPr>
        <w:t xml:space="preserve"> che la P.A.</w:t>
      </w:r>
      <w:r w:rsidR="00EC6988">
        <w:rPr>
          <w:rFonts w:ascii="Arial" w:hAnsi="Arial" w:cs="Arial"/>
          <w:sz w:val="32"/>
          <w:szCs w:val="32"/>
        </w:rPr>
        <w:t xml:space="preserve"> possa intervenire non solo </w:t>
      </w:r>
      <w:r w:rsidRPr="00FA5286">
        <w:rPr>
          <w:rFonts w:ascii="Arial" w:hAnsi="Arial" w:cs="Arial"/>
          <w:sz w:val="32"/>
          <w:szCs w:val="32"/>
        </w:rPr>
        <w:t xml:space="preserve">su un provvedimento espresso ma </w:t>
      </w:r>
      <w:r w:rsidR="00EC6988">
        <w:rPr>
          <w:rFonts w:ascii="Arial" w:hAnsi="Arial" w:cs="Arial"/>
          <w:sz w:val="32"/>
          <w:szCs w:val="32"/>
        </w:rPr>
        <w:t>anche su un atto che si è formato a seguito di</w:t>
      </w:r>
      <w:r w:rsidRPr="00FA5286">
        <w:rPr>
          <w:rFonts w:ascii="Arial" w:hAnsi="Arial" w:cs="Arial"/>
          <w:sz w:val="32"/>
          <w:szCs w:val="32"/>
        </w:rPr>
        <w:t xml:space="preserve"> silenzio assenso</w:t>
      </w:r>
      <w:r w:rsidR="00EC6988">
        <w:rPr>
          <w:rFonts w:ascii="Arial" w:hAnsi="Arial" w:cs="Arial"/>
          <w:sz w:val="32"/>
          <w:szCs w:val="32"/>
        </w:rPr>
        <w:t xml:space="preserve"> della P.A.</w:t>
      </w:r>
    </w:p>
    <w:p w14:paraId="348AFA1B" w14:textId="77777777" w:rsidR="002E2930" w:rsidRDefault="00CC4A56" w:rsidP="00CC4A56">
      <w:pPr>
        <w:widowControl w:val="0"/>
        <w:autoSpaceDE w:val="0"/>
        <w:autoSpaceDN w:val="0"/>
        <w:adjustRightInd w:val="0"/>
        <w:spacing w:after="240"/>
        <w:jc w:val="both"/>
        <w:rPr>
          <w:rFonts w:ascii="Arial" w:hAnsi="Arial" w:cs="Arial"/>
          <w:sz w:val="32"/>
          <w:szCs w:val="32"/>
        </w:rPr>
      </w:pPr>
      <w:r>
        <w:rPr>
          <w:rFonts w:ascii="Arial" w:hAnsi="Arial" w:cs="Arial"/>
          <w:sz w:val="32"/>
          <w:szCs w:val="32"/>
        </w:rPr>
        <w:t xml:space="preserve">La norma fa anche riferimento </w:t>
      </w:r>
      <w:r w:rsidRPr="00CC4A56">
        <w:rPr>
          <w:rFonts w:ascii="Arial" w:hAnsi="Arial" w:cs="Arial"/>
          <w:sz w:val="32"/>
          <w:szCs w:val="32"/>
        </w:rPr>
        <w:t>al</w:t>
      </w:r>
      <w:r w:rsidRPr="00CC4A56">
        <w:rPr>
          <w:rFonts w:ascii="Arial" w:hAnsi="Arial" w:cs="Arial"/>
          <w:iCs/>
          <w:sz w:val="32"/>
          <w:szCs w:val="32"/>
        </w:rPr>
        <w:t>le responsabilità connesse all'adozione e al mancato annullamento del provvedimento illegittimo</w:t>
      </w:r>
      <w:r>
        <w:rPr>
          <w:rFonts w:ascii="Arial" w:hAnsi="Arial" w:cs="Arial"/>
          <w:sz w:val="32"/>
          <w:szCs w:val="32"/>
        </w:rPr>
        <w:t xml:space="preserve"> </w:t>
      </w:r>
      <w:proofErr w:type="gramStart"/>
      <w:r>
        <w:rPr>
          <w:rFonts w:ascii="Arial" w:hAnsi="Arial" w:cs="Arial"/>
          <w:sz w:val="32"/>
          <w:szCs w:val="32"/>
        </w:rPr>
        <w:t>ciò</w:t>
      </w:r>
      <w:proofErr w:type="gramEnd"/>
      <w:r>
        <w:rPr>
          <w:rFonts w:ascii="Arial" w:hAnsi="Arial" w:cs="Arial"/>
          <w:sz w:val="32"/>
          <w:szCs w:val="32"/>
        </w:rPr>
        <w:t xml:space="preserve"> sta ad indicare che nonostante l’esercizio del potere di annullamento non si esclude la responsabilità in capo al</w:t>
      </w:r>
      <w:r w:rsidRPr="00CC4A56">
        <w:rPr>
          <w:rFonts w:ascii="Arial" w:hAnsi="Arial" w:cs="Arial"/>
          <w:sz w:val="32"/>
          <w:szCs w:val="32"/>
        </w:rPr>
        <w:t xml:space="preserve"> funzionario che ha adottato l’atto illegittimo o di quello che, potendo attivarsi per rimuovere un provvedimento illegittimo fonte di pregiudizio è rimasto inerte. </w:t>
      </w:r>
    </w:p>
    <w:p w14:paraId="2B6776E5" w14:textId="52A9AE35" w:rsidR="00CC4A56" w:rsidRPr="002E2930" w:rsidRDefault="00CC4A56" w:rsidP="00CC4A56">
      <w:pPr>
        <w:widowControl w:val="0"/>
        <w:autoSpaceDE w:val="0"/>
        <w:autoSpaceDN w:val="0"/>
        <w:adjustRightInd w:val="0"/>
        <w:spacing w:after="240"/>
        <w:jc w:val="both"/>
        <w:rPr>
          <w:rFonts w:ascii="Arial" w:hAnsi="Arial" w:cs="Arial"/>
          <w:sz w:val="32"/>
          <w:szCs w:val="32"/>
        </w:rPr>
      </w:pPr>
      <w:r w:rsidRPr="00CC4A56">
        <w:rPr>
          <w:rFonts w:ascii="Arial" w:hAnsi="Arial" w:cs="Arial"/>
          <w:sz w:val="32"/>
          <w:szCs w:val="32"/>
        </w:rPr>
        <w:t xml:space="preserve">Un’altra importante novità introdotta dalla l. 12472015 è il c. 2-bis dell’art. 21-nonies: </w:t>
      </w:r>
      <w:r w:rsidR="00BC3759">
        <w:rPr>
          <w:rFonts w:ascii="Arial" w:hAnsi="Arial" w:cs="Arial"/>
          <w:sz w:val="32"/>
          <w:szCs w:val="32"/>
        </w:rPr>
        <w:t>“</w:t>
      </w:r>
      <w:r w:rsidR="00BC3759" w:rsidRPr="00BC3759">
        <w:rPr>
          <w:rFonts w:ascii="Arial" w:hAnsi="Arial" w:cs="Arial"/>
          <w:i/>
          <w:sz w:val="32"/>
          <w:szCs w:val="32"/>
        </w:rPr>
        <w:t xml:space="preserve">I provvedimenti amministrativi conseguiti </w:t>
      </w:r>
      <w:proofErr w:type="gramStart"/>
      <w:r w:rsidR="00BC3759" w:rsidRPr="00BC3759">
        <w:rPr>
          <w:rFonts w:ascii="Arial" w:hAnsi="Arial" w:cs="Arial"/>
          <w:i/>
          <w:sz w:val="32"/>
          <w:szCs w:val="32"/>
        </w:rPr>
        <w:t>sulla base di</w:t>
      </w:r>
      <w:proofErr w:type="gramEnd"/>
      <w:r w:rsidR="00BC3759" w:rsidRPr="00BC3759">
        <w:rPr>
          <w:rFonts w:ascii="Arial" w:hAnsi="Arial" w:cs="Arial"/>
          <w:i/>
          <w:sz w:val="32"/>
          <w:szCs w:val="32"/>
        </w:rPr>
        <w:t xml:space="preserve"> false rappresentazioni dei fatti o di dichiarazioni sostitutive di certificazione e dell'atto di notorietà false o mendaci per effetto di condotte costituenti reato, accertate con sentenza passata in giudicato, possono essere annullati dall'amministrazione anche dopo la scadenza del termine di diciotto mesi di cui al comma 1, fatta salva l'applicazione delle sanzioni penali nonché delle sanzioni previste dal capo VI del testo unico di cui al </w:t>
      </w:r>
      <w:proofErr w:type="spellStart"/>
      <w:r w:rsidR="00BC3759" w:rsidRPr="00BC3759">
        <w:rPr>
          <w:rFonts w:ascii="Arial" w:hAnsi="Arial" w:cs="Arial"/>
          <w:i/>
          <w:sz w:val="32"/>
          <w:szCs w:val="32"/>
        </w:rPr>
        <w:t>d.P.R.</w:t>
      </w:r>
      <w:proofErr w:type="spellEnd"/>
      <w:r w:rsidR="00BC3759" w:rsidRPr="00BC3759">
        <w:rPr>
          <w:rFonts w:ascii="Arial" w:hAnsi="Arial" w:cs="Arial"/>
          <w:i/>
          <w:sz w:val="32"/>
          <w:szCs w:val="32"/>
        </w:rPr>
        <w:t xml:space="preserve"> 28 dicembre 2000, n. 445.</w:t>
      </w:r>
      <w:r w:rsidR="00BC3759">
        <w:rPr>
          <w:rFonts w:ascii="Arial" w:hAnsi="Arial" w:cs="Arial"/>
          <w:i/>
          <w:sz w:val="32"/>
          <w:szCs w:val="32"/>
        </w:rPr>
        <w:t>”</w:t>
      </w:r>
    </w:p>
    <w:p w14:paraId="099FA640" w14:textId="089B9B87" w:rsidR="00BC3759" w:rsidRPr="00CC4A56" w:rsidRDefault="00BC3759" w:rsidP="00BC3759">
      <w:pPr>
        <w:widowControl w:val="0"/>
        <w:autoSpaceDE w:val="0"/>
        <w:autoSpaceDN w:val="0"/>
        <w:adjustRightInd w:val="0"/>
        <w:spacing w:after="240"/>
        <w:jc w:val="both"/>
        <w:rPr>
          <w:rFonts w:ascii="Arial" w:hAnsi="Arial" w:cs="Arial"/>
          <w:sz w:val="32"/>
          <w:szCs w:val="32"/>
        </w:rPr>
      </w:pPr>
      <w:r>
        <w:rPr>
          <w:rFonts w:ascii="Arial" w:hAnsi="Arial" w:cs="Arial"/>
          <w:sz w:val="32"/>
          <w:szCs w:val="32"/>
        </w:rPr>
        <w:lastRenderedPageBreak/>
        <w:t xml:space="preserve">La ratio di tale disposizione è </w:t>
      </w:r>
      <w:proofErr w:type="gramStart"/>
      <w:r>
        <w:rPr>
          <w:rFonts w:ascii="Arial" w:hAnsi="Arial" w:cs="Arial"/>
          <w:sz w:val="32"/>
          <w:szCs w:val="32"/>
        </w:rPr>
        <w:t>quella di</w:t>
      </w:r>
      <w:proofErr w:type="gramEnd"/>
      <w:r>
        <w:rPr>
          <w:rFonts w:ascii="Arial" w:hAnsi="Arial" w:cs="Arial"/>
          <w:sz w:val="32"/>
          <w:szCs w:val="32"/>
        </w:rPr>
        <w:t xml:space="preserve"> prevedere l’annullamento in tutti i casi di provvedimenti conseguiti</w:t>
      </w:r>
      <w:r w:rsidRPr="00CC4A56">
        <w:rPr>
          <w:rFonts w:ascii="Arial" w:hAnsi="Arial" w:cs="Arial"/>
          <w:sz w:val="32"/>
          <w:szCs w:val="32"/>
        </w:rPr>
        <w:t xml:space="preserve"> sulla base di false dichiarazioni, pur senza responsabilità della P.A. dunque può essere annullato d’ufficio come tutti i provvedimenti illegittimi</w:t>
      </w:r>
      <w:r>
        <w:rPr>
          <w:rFonts w:ascii="Arial" w:hAnsi="Arial" w:cs="Arial"/>
          <w:sz w:val="32"/>
          <w:szCs w:val="32"/>
        </w:rPr>
        <w:t xml:space="preserve"> </w:t>
      </w:r>
      <w:r w:rsidRPr="00CC4A56">
        <w:rPr>
          <w:rFonts w:ascii="Arial" w:hAnsi="Arial" w:cs="Arial"/>
          <w:sz w:val="32"/>
          <w:szCs w:val="32"/>
        </w:rPr>
        <w:t>ma se viene scoperta la falsità, l’annullamento può</w:t>
      </w:r>
      <w:r>
        <w:rPr>
          <w:rFonts w:ascii="Arial" w:hAnsi="Arial" w:cs="Arial"/>
          <w:sz w:val="32"/>
          <w:szCs w:val="32"/>
        </w:rPr>
        <w:t xml:space="preserve"> avvenire anche oltre i 18 mesi. L</w:t>
      </w:r>
      <w:r w:rsidRPr="00CC4A56">
        <w:rPr>
          <w:rFonts w:ascii="Arial" w:hAnsi="Arial" w:cs="Arial"/>
          <w:sz w:val="32"/>
          <w:szCs w:val="32"/>
        </w:rPr>
        <w:t xml:space="preserve">a P.A. potrà agire anche oltre il termine di </w:t>
      </w:r>
      <w:proofErr w:type="gramStart"/>
      <w:r w:rsidRPr="00CC4A56">
        <w:rPr>
          <w:rFonts w:ascii="Arial" w:hAnsi="Arial" w:cs="Arial"/>
          <w:sz w:val="32"/>
          <w:szCs w:val="32"/>
        </w:rPr>
        <w:t>18</w:t>
      </w:r>
      <w:proofErr w:type="gramEnd"/>
      <w:r w:rsidRPr="00CC4A56">
        <w:rPr>
          <w:rFonts w:ascii="Arial" w:hAnsi="Arial" w:cs="Arial"/>
          <w:sz w:val="32"/>
          <w:szCs w:val="32"/>
        </w:rPr>
        <w:t xml:space="preserve"> mesi ma avrà la necessità di motivare sulla sussistenza degli altri presupposti per attivare l’annullamento d’ufficio (concrete ragione interesse pubblico, comparazione dell’interesse pubblico e privato, etc.). </w:t>
      </w:r>
    </w:p>
    <w:p w14:paraId="7E6C60AC" w14:textId="77777777" w:rsidR="00BD110C" w:rsidRPr="003B4FF6" w:rsidRDefault="00BD110C" w:rsidP="00325904">
      <w:pPr>
        <w:widowControl w:val="0"/>
        <w:autoSpaceDE w:val="0"/>
        <w:autoSpaceDN w:val="0"/>
        <w:adjustRightInd w:val="0"/>
        <w:jc w:val="both"/>
        <w:rPr>
          <w:rFonts w:ascii="Arial" w:hAnsi="Arial" w:cs="Arial"/>
          <w:sz w:val="32"/>
          <w:szCs w:val="32"/>
        </w:rPr>
      </w:pPr>
    </w:p>
    <w:p w14:paraId="1EC59B9A" w14:textId="77777777" w:rsidR="00BD110C" w:rsidRDefault="00B72387" w:rsidP="00B72387">
      <w:pPr>
        <w:pStyle w:val="Paragrafoelenco"/>
        <w:widowControl w:val="0"/>
        <w:numPr>
          <w:ilvl w:val="0"/>
          <w:numId w:val="2"/>
        </w:numPr>
        <w:autoSpaceDE w:val="0"/>
        <w:autoSpaceDN w:val="0"/>
        <w:adjustRightInd w:val="0"/>
        <w:jc w:val="both"/>
        <w:rPr>
          <w:rFonts w:ascii="Arial" w:hAnsi="Arial" w:cs="Arial"/>
          <w:b/>
          <w:sz w:val="32"/>
          <w:szCs w:val="32"/>
        </w:rPr>
      </w:pPr>
      <w:r>
        <w:rPr>
          <w:rFonts w:ascii="Arial" w:hAnsi="Arial" w:cs="Arial"/>
          <w:b/>
          <w:sz w:val="32"/>
          <w:szCs w:val="32"/>
        </w:rPr>
        <w:t>P</w:t>
      </w:r>
      <w:r w:rsidRPr="00B72387">
        <w:rPr>
          <w:rFonts w:ascii="Arial" w:hAnsi="Arial" w:cs="Arial"/>
          <w:b/>
          <w:sz w:val="32"/>
          <w:szCs w:val="32"/>
        </w:rPr>
        <w:t>rofili distintivi</w:t>
      </w:r>
      <w:r>
        <w:rPr>
          <w:rFonts w:ascii="Arial" w:hAnsi="Arial" w:cs="Arial"/>
          <w:b/>
          <w:sz w:val="32"/>
          <w:szCs w:val="32"/>
        </w:rPr>
        <w:t xml:space="preserve"> tra revoca </w:t>
      </w:r>
      <w:proofErr w:type="gramStart"/>
      <w:r>
        <w:rPr>
          <w:rFonts w:ascii="Arial" w:hAnsi="Arial" w:cs="Arial"/>
          <w:b/>
          <w:sz w:val="32"/>
          <w:szCs w:val="32"/>
        </w:rPr>
        <w:t>ed</w:t>
      </w:r>
      <w:proofErr w:type="gramEnd"/>
      <w:r>
        <w:rPr>
          <w:rFonts w:ascii="Arial" w:hAnsi="Arial" w:cs="Arial"/>
          <w:b/>
          <w:sz w:val="32"/>
          <w:szCs w:val="32"/>
        </w:rPr>
        <w:t xml:space="preserve"> annullamento.</w:t>
      </w:r>
    </w:p>
    <w:p w14:paraId="1DEF12D4" w14:textId="77777777" w:rsidR="004B29B4" w:rsidRDefault="004B29B4" w:rsidP="004B29B4">
      <w:pPr>
        <w:pStyle w:val="Paragrafoelenco"/>
        <w:widowControl w:val="0"/>
        <w:autoSpaceDE w:val="0"/>
        <w:autoSpaceDN w:val="0"/>
        <w:adjustRightInd w:val="0"/>
        <w:jc w:val="both"/>
        <w:rPr>
          <w:rFonts w:ascii="Arial" w:hAnsi="Arial" w:cs="Arial"/>
          <w:b/>
          <w:sz w:val="32"/>
          <w:szCs w:val="32"/>
        </w:rPr>
      </w:pPr>
    </w:p>
    <w:p w14:paraId="3A1BD8B5" w14:textId="2E4E0810" w:rsidR="002049BE" w:rsidRDefault="00181E63" w:rsidP="00181E63">
      <w:pPr>
        <w:pStyle w:val="Paragrafoelenco"/>
        <w:ind w:left="0"/>
        <w:jc w:val="both"/>
        <w:rPr>
          <w:rFonts w:ascii="Arial" w:hAnsi="Arial" w:cs="Arial"/>
          <w:sz w:val="32"/>
          <w:szCs w:val="32"/>
        </w:rPr>
      </w:pPr>
      <w:r w:rsidRPr="00181E63">
        <w:rPr>
          <w:rFonts w:ascii="Arial" w:hAnsi="Arial" w:cs="Arial"/>
          <w:sz w:val="32"/>
          <w:szCs w:val="32"/>
        </w:rPr>
        <w:t>Una volta tracciati</w:t>
      </w:r>
      <w:r>
        <w:rPr>
          <w:rFonts w:ascii="Arial" w:hAnsi="Arial" w:cs="Arial"/>
          <w:sz w:val="32"/>
          <w:szCs w:val="32"/>
        </w:rPr>
        <w:t xml:space="preserve"> i caratteri generali dei provvedimenti di secondo grado disciplinati</w:t>
      </w:r>
      <w:r w:rsidRPr="00181E63">
        <w:rPr>
          <w:rFonts w:ascii="Arial" w:hAnsi="Arial" w:cs="Arial"/>
          <w:sz w:val="32"/>
          <w:szCs w:val="32"/>
        </w:rPr>
        <w:t xml:space="preserve"> agli artt. 21-quinquie e 21- </w:t>
      </w:r>
      <w:proofErr w:type="spellStart"/>
      <w:r w:rsidRPr="00181E63">
        <w:rPr>
          <w:rFonts w:ascii="Arial" w:hAnsi="Arial" w:cs="Arial"/>
          <w:sz w:val="32"/>
          <w:szCs w:val="32"/>
        </w:rPr>
        <w:t>nonies</w:t>
      </w:r>
      <w:proofErr w:type="spellEnd"/>
      <w:r w:rsidRPr="00181E63">
        <w:rPr>
          <w:rFonts w:ascii="Arial" w:hAnsi="Arial" w:cs="Arial"/>
          <w:sz w:val="32"/>
          <w:szCs w:val="32"/>
        </w:rPr>
        <w:t xml:space="preserve"> della Legge n. 241 del 1990, </w:t>
      </w:r>
      <w:proofErr w:type="gramStart"/>
      <w:r w:rsidRPr="00181E63">
        <w:rPr>
          <w:rFonts w:ascii="Arial" w:hAnsi="Arial" w:cs="Arial"/>
          <w:sz w:val="32"/>
          <w:szCs w:val="32"/>
        </w:rPr>
        <w:t>è</w:t>
      </w:r>
      <w:proofErr w:type="gramEnd"/>
      <w:r w:rsidRPr="00181E63">
        <w:rPr>
          <w:rFonts w:ascii="Arial" w:hAnsi="Arial" w:cs="Arial"/>
          <w:sz w:val="32"/>
          <w:szCs w:val="32"/>
        </w:rPr>
        <w:t xml:space="preserve"> opportuno mette</w:t>
      </w:r>
      <w:r w:rsidR="00F17A0A">
        <w:rPr>
          <w:rFonts w:ascii="Arial" w:hAnsi="Arial" w:cs="Arial"/>
          <w:sz w:val="32"/>
          <w:szCs w:val="32"/>
        </w:rPr>
        <w:t>rne</w:t>
      </w:r>
      <w:bookmarkStart w:id="0" w:name="_GoBack"/>
      <w:bookmarkEnd w:id="0"/>
      <w:r w:rsidR="002049BE">
        <w:rPr>
          <w:rFonts w:ascii="Arial" w:hAnsi="Arial" w:cs="Arial"/>
          <w:sz w:val="32"/>
          <w:szCs w:val="32"/>
        </w:rPr>
        <w:t xml:space="preserve"> in evidenza gli </w:t>
      </w:r>
      <w:r w:rsidR="002049BE" w:rsidRPr="002049BE">
        <w:rPr>
          <w:rFonts w:ascii="Arial" w:hAnsi="Arial" w:cs="Arial"/>
          <w:sz w:val="32"/>
          <w:szCs w:val="32"/>
        </w:rPr>
        <w:t>elementi di diversità</w:t>
      </w:r>
      <w:r w:rsidR="00BD7219">
        <w:rPr>
          <w:rStyle w:val="Rimandonotadichiusura"/>
          <w:rFonts w:ascii="Arial" w:hAnsi="Arial" w:cs="Arial"/>
          <w:sz w:val="32"/>
          <w:szCs w:val="32"/>
        </w:rPr>
        <w:endnoteReference w:id="6"/>
      </w:r>
      <w:r w:rsidR="002049BE">
        <w:rPr>
          <w:rFonts w:ascii="Arial" w:hAnsi="Arial" w:cs="Arial"/>
          <w:sz w:val="32"/>
          <w:szCs w:val="32"/>
        </w:rPr>
        <w:t>.</w:t>
      </w:r>
    </w:p>
    <w:p w14:paraId="08F4D94F" w14:textId="7BA9414E" w:rsidR="002049BE" w:rsidRDefault="002049BE" w:rsidP="002049BE">
      <w:pPr>
        <w:pStyle w:val="Paragrafoelenco"/>
        <w:ind w:left="0"/>
        <w:jc w:val="both"/>
        <w:rPr>
          <w:rFonts w:ascii="Arial" w:hAnsi="Arial" w:cs="Arial"/>
          <w:sz w:val="32"/>
          <w:szCs w:val="32"/>
        </w:rPr>
      </w:pPr>
      <w:r>
        <w:rPr>
          <w:rFonts w:ascii="Arial" w:hAnsi="Arial" w:cs="Arial"/>
          <w:sz w:val="32"/>
          <w:szCs w:val="32"/>
        </w:rPr>
        <w:t>I</w:t>
      </w:r>
      <w:r w:rsidR="00181E63" w:rsidRPr="00181E63">
        <w:rPr>
          <w:rFonts w:ascii="Arial" w:hAnsi="Arial" w:cs="Arial"/>
          <w:sz w:val="32"/>
          <w:szCs w:val="32"/>
        </w:rPr>
        <w:t>n primo luogo, il diverso motivo che induce l'amministrazion</w:t>
      </w:r>
      <w:r>
        <w:rPr>
          <w:rFonts w:ascii="Arial" w:hAnsi="Arial" w:cs="Arial"/>
          <w:sz w:val="32"/>
          <w:szCs w:val="32"/>
        </w:rPr>
        <w:t>e ad adottare l'atto di ritiro. Come già evidenziato l’annullamento d’</w:t>
      </w:r>
      <w:proofErr w:type="gramStart"/>
      <w:r>
        <w:rPr>
          <w:rFonts w:ascii="Arial" w:hAnsi="Arial" w:cs="Arial"/>
          <w:sz w:val="32"/>
          <w:szCs w:val="32"/>
        </w:rPr>
        <w:t>ufficio</w:t>
      </w:r>
      <w:proofErr w:type="gramEnd"/>
      <w:r>
        <w:rPr>
          <w:rFonts w:ascii="Arial" w:hAnsi="Arial" w:cs="Arial"/>
          <w:sz w:val="32"/>
          <w:szCs w:val="32"/>
        </w:rPr>
        <w:t xml:space="preserve"> </w:t>
      </w:r>
      <w:r w:rsidRPr="00181E63">
        <w:rPr>
          <w:rFonts w:ascii="Arial" w:hAnsi="Arial" w:cs="Arial"/>
          <w:sz w:val="32"/>
          <w:szCs w:val="32"/>
        </w:rPr>
        <w:t xml:space="preserve">non è ammissibile </w:t>
      </w:r>
      <w:r>
        <w:rPr>
          <w:rFonts w:ascii="Arial" w:hAnsi="Arial" w:cs="Arial"/>
          <w:sz w:val="32"/>
          <w:szCs w:val="32"/>
        </w:rPr>
        <w:t xml:space="preserve">per motivi di opportunità a differenza della revoca che, invece, è </w:t>
      </w:r>
      <w:r w:rsidRPr="003B4FF6">
        <w:rPr>
          <w:rFonts w:ascii="Arial" w:hAnsi="Arial" w:cs="Arial"/>
          <w:sz w:val="32"/>
          <w:szCs w:val="32"/>
        </w:rPr>
        <w:t>motivata so</w:t>
      </w:r>
      <w:r>
        <w:rPr>
          <w:rFonts w:ascii="Arial" w:hAnsi="Arial" w:cs="Arial"/>
          <w:sz w:val="32"/>
          <w:szCs w:val="32"/>
        </w:rPr>
        <w:t>lo da ragioni di opportunità e interviene a fronte di provvedimenti del tutto legittimi.</w:t>
      </w:r>
    </w:p>
    <w:p w14:paraId="66908C3B" w14:textId="54685D6B" w:rsidR="00181E63" w:rsidRPr="00181E63" w:rsidRDefault="002049BE" w:rsidP="00181E63">
      <w:pPr>
        <w:pStyle w:val="Paragrafoelenco"/>
        <w:ind w:left="0"/>
        <w:jc w:val="both"/>
        <w:rPr>
          <w:rFonts w:ascii="Arial" w:hAnsi="Arial" w:cs="Arial"/>
          <w:sz w:val="32"/>
          <w:szCs w:val="32"/>
        </w:rPr>
      </w:pPr>
      <w:r>
        <w:rPr>
          <w:rFonts w:ascii="Arial" w:hAnsi="Arial" w:cs="Arial"/>
          <w:sz w:val="32"/>
          <w:szCs w:val="32"/>
        </w:rPr>
        <w:t>I</w:t>
      </w:r>
      <w:r w:rsidR="00181E63" w:rsidRPr="00181E63">
        <w:rPr>
          <w:rFonts w:ascii="Arial" w:hAnsi="Arial" w:cs="Arial"/>
          <w:sz w:val="32"/>
          <w:szCs w:val="32"/>
        </w:rPr>
        <w:t>n secondo luogo, le conseguenze patrimoniali che derivano dall'atto di ritiro: mentre l'</w:t>
      </w:r>
      <w:proofErr w:type="gramStart"/>
      <w:r w:rsidR="00181E63" w:rsidRPr="00181E63">
        <w:rPr>
          <w:rFonts w:ascii="Arial" w:hAnsi="Arial" w:cs="Arial"/>
          <w:sz w:val="32"/>
          <w:szCs w:val="32"/>
        </w:rPr>
        <w:t>atto</w:t>
      </w:r>
      <w:proofErr w:type="gramEnd"/>
      <w:r w:rsidR="00181E63" w:rsidRPr="00181E63">
        <w:rPr>
          <w:rFonts w:ascii="Arial" w:hAnsi="Arial" w:cs="Arial"/>
          <w:sz w:val="32"/>
          <w:szCs w:val="32"/>
        </w:rPr>
        <w:t xml:space="preserve"> revocato, essendo originariamente legittimo, fa sorgere in capo alla P.A. l'obbligo di indennizzare il privato, viceversa l'annullamento d'ufficio di un atto illegittimo fa sorgere in capo al privato il di</w:t>
      </w:r>
      <w:r>
        <w:rPr>
          <w:rFonts w:ascii="Arial" w:hAnsi="Arial" w:cs="Arial"/>
          <w:sz w:val="32"/>
          <w:szCs w:val="32"/>
        </w:rPr>
        <w:t>ritto al risarcimento del danno.</w:t>
      </w:r>
    </w:p>
    <w:p w14:paraId="5260A0FA" w14:textId="73A3F899" w:rsidR="00181E63" w:rsidRPr="00181E63" w:rsidRDefault="002049BE" w:rsidP="00181E63">
      <w:pPr>
        <w:pStyle w:val="Paragrafoelenco"/>
        <w:ind w:left="0"/>
        <w:jc w:val="both"/>
        <w:rPr>
          <w:rFonts w:ascii="Arial" w:hAnsi="Arial" w:cs="Arial"/>
          <w:sz w:val="32"/>
          <w:szCs w:val="32"/>
        </w:rPr>
      </w:pPr>
      <w:proofErr w:type="gramStart"/>
      <w:r>
        <w:rPr>
          <w:rFonts w:ascii="Arial" w:hAnsi="Arial" w:cs="Arial"/>
          <w:sz w:val="32"/>
          <w:szCs w:val="32"/>
        </w:rPr>
        <w:t>I</w:t>
      </w:r>
      <w:r w:rsidR="00181E63" w:rsidRPr="00181E63">
        <w:rPr>
          <w:rFonts w:ascii="Arial" w:hAnsi="Arial" w:cs="Arial"/>
          <w:sz w:val="32"/>
          <w:szCs w:val="32"/>
        </w:rPr>
        <w:t>n terzo luogo, il ruolo attribuito all'“affidamento” vantato dal privato: nella disciplina dettata dall'art</w:t>
      </w:r>
      <w:proofErr w:type="gramEnd"/>
      <w:r w:rsidR="00181E63" w:rsidRPr="00181E63">
        <w:rPr>
          <w:rFonts w:ascii="Arial" w:hAnsi="Arial" w:cs="Arial"/>
          <w:sz w:val="32"/>
          <w:szCs w:val="32"/>
        </w:rPr>
        <w:t xml:space="preserve">. 21-nonies, l'affidamento rappresenta un limite al potere di annullamento; viceversa, nella disciplina contenuta nell'art. 21-quinquies l'affidamento costituisce il parametro di valutazione dell'indennizzo da corrispondere a favore </w:t>
      </w:r>
      <w:proofErr w:type="gramStart"/>
      <w:r w:rsidR="00181E63" w:rsidRPr="00181E63">
        <w:rPr>
          <w:rFonts w:ascii="Arial" w:hAnsi="Arial" w:cs="Arial"/>
          <w:sz w:val="32"/>
          <w:szCs w:val="32"/>
        </w:rPr>
        <w:t>del</w:t>
      </w:r>
      <w:proofErr w:type="gramEnd"/>
      <w:r w:rsidR="00181E63" w:rsidRPr="00181E63">
        <w:rPr>
          <w:rFonts w:ascii="Arial" w:hAnsi="Arial" w:cs="Arial"/>
          <w:sz w:val="32"/>
          <w:szCs w:val="32"/>
        </w:rPr>
        <w:t xml:space="preserve"> privato.</w:t>
      </w:r>
    </w:p>
    <w:p w14:paraId="2D8355AE" w14:textId="77777777" w:rsidR="00181E63" w:rsidRPr="00181E63" w:rsidRDefault="00181E63" w:rsidP="00181E63">
      <w:pPr>
        <w:pStyle w:val="Paragrafoelenco"/>
        <w:ind w:left="0"/>
        <w:jc w:val="both"/>
        <w:rPr>
          <w:rFonts w:ascii="Arial" w:hAnsi="Arial" w:cs="Arial"/>
          <w:sz w:val="32"/>
          <w:szCs w:val="32"/>
        </w:rPr>
      </w:pPr>
    </w:p>
    <w:p w14:paraId="79D167A6" w14:textId="77777777" w:rsidR="00894B41" w:rsidRPr="003B4FF6" w:rsidRDefault="00BA79E9" w:rsidP="00BA79E9">
      <w:pPr>
        <w:rPr>
          <w:rFonts w:ascii="Arial" w:hAnsi="Arial" w:cs="Arial"/>
          <w:sz w:val="32"/>
          <w:szCs w:val="32"/>
        </w:rPr>
      </w:pPr>
      <w:r w:rsidRPr="003B4FF6">
        <w:rPr>
          <w:rFonts w:ascii="Arial" w:hAnsi="Arial" w:cs="Arial"/>
          <w:sz w:val="32"/>
          <w:szCs w:val="32"/>
        </w:rPr>
        <w:t> </w:t>
      </w:r>
    </w:p>
    <w:sectPr w:rsidR="00894B41" w:rsidRPr="003B4FF6" w:rsidSect="00894B41">
      <w:endnotePr>
        <w:numFmt w:val="decimal"/>
      </w:endnotePr>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6D23C" w14:textId="77777777" w:rsidR="008C05DD" w:rsidRDefault="008C05DD" w:rsidP="004D6F1E">
      <w:r>
        <w:separator/>
      </w:r>
    </w:p>
  </w:endnote>
  <w:endnote w:type="continuationSeparator" w:id="0">
    <w:p w14:paraId="7A1BA595" w14:textId="77777777" w:rsidR="008C05DD" w:rsidRDefault="008C05DD" w:rsidP="004D6F1E">
      <w:r>
        <w:continuationSeparator/>
      </w:r>
    </w:p>
  </w:endnote>
  <w:endnote w:id="1">
    <w:p w14:paraId="4663C4AB" w14:textId="77777777" w:rsidR="004E546D" w:rsidRPr="002C5549" w:rsidRDefault="004E546D" w:rsidP="004E546D">
      <w:pPr>
        <w:pStyle w:val="Testonotadichiusura"/>
        <w:jc w:val="both"/>
        <w:rPr>
          <w:rFonts w:ascii="Arial" w:hAnsi="Arial" w:cs="Arial"/>
          <w:i/>
          <w:sz w:val="28"/>
          <w:szCs w:val="28"/>
        </w:rPr>
      </w:pPr>
      <w:r w:rsidRPr="002C5549">
        <w:rPr>
          <w:rFonts w:ascii="Arial" w:hAnsi="Arial" w:cs="Arial"/>
          <w:i/>
          <w:sz w:val="28"/>
          <w:szCs w:val="28"/>
        </w:rPr>
        <w:t>Note e riferimenti bibliografici</w:t>
      </w:r>
    </w:p>
    <w:p w14:paraId="7C7CB680" w14:textId="77777777" w:rsidR="004E546D" w:rsidRDefault="004E546D" w:rsidP="004E546D">
      <w:pPr>
        <w:pStyle w:val="Testonotadichiusura"/>
        <w:jc w:val="both"/>
      </w:pPr>
    </w:p>
    <w:p w14:paraId="4F49295C" w14:textId="77777777" w:rsidR="004E546D" w:rsidRDefault="004E546D" w:rsidP="005C5DD7">
      <w:pPr>
        <w:pStyle w:val="Testonotadichiusura"/>
        <w:jc w:val="both"/>
      </w:pPr>
    </w:p>
    <w:p w14:paraId="44C4A110" w14:textId="77777777" w:rsidR="004E546D" w:rsidRDefault="004E546D" w:rsidP="005C5DD7">
      <w:pPr>
        <w:pStyle w:val="Testonotadichiusura"/>
        <w:jc w:val="both"/>
      </w:pPr>
    </w:p>
    <w:p w14:paraId="7DCE3441" w14:textId="77777777" w:rsidR="005C5DD7" w:rsidRPr="004E546D" w:rsidRDefault="008C05DD" w:rsidP="005C5DD7">
      <w:pPr>
        <w:pStyle w:val="Testonotadichiusura"/>
        <w:jc w:val="both"/>
        <w:rPr>
          <w:sz w:val="28"/>
          <w:szCs w:val="28"/>
        </w:rPr>
      </w:pPr>
      <w:r w:rsidRPr="004E546D">
        <w:rPr>
          <w:rStyle w:val="Rimandonotadichiusura"/>
          <w:sz w:val="28"/>
          <w:szCs w:val="28"/>
        </w:rPr>
        <w:endnoteRef/>
      </w:r>
      <w:r w:rsidRPr="004E546D">
        <w:rPr>
          <w:sz w:val="28"/>
          <w:szCs w:val="28"/>
        </w:rPr>
        <w:t xml:space="preserve"> Art. 21-ter, L. n. 241</w:t>
      </w:r>
      <w:r w:rsidR="005C5DD7" w:rsidRPr="004E546D">
        <w:rPr>
          <w:sz w:val="28"/>
          <w:szCs w:val="28"/>
        </w:rPr>
        <w:t xml:space="preserve">/1990: Nei casi e con le </w:t>
      </w:r>
      <w:proofErr w:type="gramStart"/>
      <w:r w:rsidR="005C5DD7" w:rsidRPr="004E546D">
        <w:rPr>
          <w:sz w:val="28"/>
          <w:szCs w:val="28"/>
        </w:rPr>
        <w:t>modalità</w:t>
      </w:r>
      <w:proofErr w:type="gramEnd"/>
      <w:r w:rsidR="005C5DD7" w:rsidRPr="004E546D">
        <w:rPr>
          <w:sz w:val="28"/>
          <w:szCs w:val="28"/>
        </w:rPr>
        <w:t xml:space="preserve"> stabiliti dalla legge, le pubbliche amministrazioni possono imporre coattivamente l'adempimento degli obblighi nei loro confronti. Il provvedimento costitutivo di obblighi indica il termine e le </w:t>
      </w:r>
      <w:proofErr w:type="gramStart"/>
      <w:r w:rsidR="005C5DD7" w:rsidRPr="004E546D">
        <w:rPr>
          <w:sz w:val="28"/>
          <w:szCs w:val="28"/>
        </w:rPr>
        <w:t>modalità</w:t>
      </w:r>
      <w:proofErr w:type="gramEnd"/>
      <w:r w:rsidR="005C5DD7" w:rsidRPr="004E546D">
        <w:rPr>
          <w:sz w:val="28"/>
          <w:szCs w:val="28"/>
        </w:rPr>
        <w:t xml:space="preserve"> dell'esecuzione da parte del soggetto obbligato. Qualora l'interessato non ottemperi, le pubbliche amministrazioni, previa diffida, possono provvedere all'esecuzione coattiva nelle ipotesi e secondo le </w:t>
      </w:r>
      <w:proofErr w:type="gramStart"/>
      <w:r w:rsidR="005C5DD7" w:rsidRPr="004E546D">
        <w:rPr>
          <w:sz w:val="28"/>
          <w:szCs w:val="28"/>
        </w:rPr>
        <w:t>modalità</w:t>
      </w:r>
      <w:proofErr w:type="gramEnd"/>
      <w:r w:rsidR="005C5DD7" w:rsidRPr="004E546D">
        <w:rPr>
          <w:sz w:val="28"/>
          <w:szCs w:val="28"/>
        </w:rPr>
        <w:t xml:space="preserve"> previste dalla legge.</w:t>
      </w:r>
    </w:p>
    <w:p w14:paraId="6AB7A0D7" w14:textId="3F1E6DD4" w:rsidR="005C5DD7" w:rsidRPr="004E546D" w:rsidRDefault="005C5DD7" w:rsidP="005C5DD7">
      <w:pPr>
        <w:pStyle w:val="Testonotadichiusura"/>
        <w:jc w:val="both"/>
        <w:rPr>
          <w:sz w:val="28"/>
          <w:szCs w:val="28"/>
        </w:rPr>
      </w:pPr>
      <w:r w:rsidRPr="004E546D">
        <w:rPr>
          <w:sz w:val="28"/>
          <w:szCs w:val="28"/>
        </w:rPr>
        <w:t xml:space="preserve">Ai fini dell'esecuzione delle obbligazioni aventi </w:t>
      </w:r>
      <w:proofErr w:type="gramStart"/>
      <w:r w:rsidRPr="004E546D">
        <w:rPr>
          <w:sz w:val="28"/>
          <w:szCs w:val="28"/>
        </w:rPr>
        <w:t>ad</w:t>
      </w:r>
      <w:proofErr w:type="gramEnd"/>
      <w:r w:rsidRPr="004E546D">
        <w:rPr>
          <w:sz w:val="28"/>
          <w:szCs w:val="28"/>
        </w:rPr>
        <w:t xml:space="preserve"> oggetto somme di denaro si applicano le disposizioni per l'esecuzione coattiva dei crediti dello Stato.</w:t>
      </w:r>
    </w:p>
    <w:p w14:paraId="310B00D7" w14:textId="12B8394D" w:rsidR="008C05DD" w:rsidRPr="004E546D" w:rsidRDefault="008C05DD">
      <w:pPr>
        <w:pStyle w:val="Testonotadichiusura"/>
        <w:rPr>
          <w:sz w:val="28"/>
          <w:szCs w:val="28"/>
        </w:rPr>
      </w:pPr>
    </w:p>
  </w:endnote>
  <w:endnote w:id="2">
    <w:p w14:paraId="398F6976" w14:textId="77777777" w:rsidR="005C5DD7" w:rsidRPr="004E546D" w:rsidRDefault="008C05DD" w:rsidP="005C5DD7">
      <w:pPr>
        <w:pStyle w:val="Testonotadichiusura"/>
        <w:jc w:val="both"/>
        <w:rPr>
          <w:sz w:val="28"/>
          <w:szCs w:val="28"/>
        </w:rPr>
      </w:pPr>
      <w:r w:rsidRPr="004E546D">
        <w:rPr>
          <w:rStyle w:val="Rimandonotadichiusura"/>
          <w:sz w:val="28"/>
          <w:szCs w:val="28"/>
        </w:rPr>
        <w:endnoteRef/>
      </w:r>
      <w:r w:rsidRPr="004E546D">
        <w:rPr>
          <w:sz w:val="28"/>
          <w:szCs w:val="28"/>
        </w:rPr>
        <w:t xml:space="preserve"> Art. 21-quater</w:t>
      </w:r>
      <w:r w:rsidR="005C5DD7" w:rsidRPr="004E546D">
        <w:rPr>
          <w:sz w:val="28"/>
          <w:szCs w:val="28"/>
        </w:rPr>
        <w:t>, L. n. 241/1990: I provvedimenti amministrativi efficaci sono eseguiti immediatamente, salvo che sia diversamente stabilito dalla legge o dal provvedimento medesimo.</w:t>
      </w:r>
    </w:p>
    <w:p w14:paraId="0E2C06B5" w14:textId="3C5AC0D6" w:rsidR="008C05DD" w:rsidRPr="004E546D" w:rsidRDefault="005C5DD7" w:rsidP="005C5DD7">
      <w:pPr>
        <w:pStyle w:val="Testonotadichiusura"/>
        <w:jc w:val="both"/>
        <w:rPr>
          <w:sz w:val="28"/>
          <w:szCs w:val="28"/>
        </w:rPr>
      </w:pPr>
      <w:r w:rsidRPr="004E546D">
        <w:rPr>
          <w:sz w:val="28"/>
          <w:szCs w:val="28"/>
        </w:rPr>
        <w:t xml:space="preserve">L'efficacia ovvero l'esecuzione del provvedimento amministrativo può essere </w:t>
      </w:r>
      <w:proofErr w:type="gramStart"/>
      <w:r w:rsidRPr="004E546D">
        <w:rPr>
          <w:sz w:val="28"/>
          <w:szCs w:val="28"/>
        </w:rPr>
        <w:t>sospesa</w:t>
      </w:r>
      <w:proofErr w:type="gramEnd"/>
      <w:r w:rsidRPr="004E546D">
        <w:rPr>
          <w:sz w:val="28"/>
          <w:szCs w:val="28"/>
        </w:rPr>
        <w:t xml:space="preserve">, per gravi ragioni e per il tempo strettamente necessario, dallo stesso organo che lo ha emanato ovvero da altro organo previsto dalla legge. Il termine della sospensione è esplicitamente indicato nell'atto che la dispone e può essere prorogato o differito per una sola volta, </w:t>
      </w:r>
      <w:proofErr w:type="gramStart"/>
      <w:r w:rsidRPr="004E546D">
        <w:rPr>
          <w:sz w:val="28"/>
          <w:szCs w:val="28"/>
        </w:rPr>
        <w:t>nonché</w:t>
      </w:r>
      <w:proofErr w:type="gramEnd"/>
      <w:r w:rsidRPr="004E546D">
        <w:rPr>
          <w:sz w:val="28"/>
          <w:szCs w:val="28"/>
        </w:rPr>
        <w:t xml:space="preserve"> ridotto per sopravvenute esigenze. La sospensione non può comunque essere disposta o perdurare oltre i termini per l'esercizio del potere di annullamento </w:t>
      </w:r>
      <w:proofErr w:type="gramStart"/>
      <w:r w:rsidRPr="004E546D">
        <w:rPr>
          <w:sz w:val="28"/>
          <w:szCs w:val="28"/>
        </w:rPr>
        <w:t>di</w:t>
      </w:r>
      <w:proofErr w:type="gramEnd"/>
      <w:r w:rsidRPr="004E546D">
        <w:rPr>
          <w:sz w:val="28"/>
          <w:szCs w:val="28"/>
        </w:rPr>
        <w:t xml:space="preserve"> cui all'articolo 21-nonies.</w:t>
      </w:r>
    </w:p>
    <w:p w14:paraId="421747FE" w14:textId="77777777" w:rsidR="004E546D" w:rsidRPr="004E546D" w:rsidRDefault="004E546D" w:rsidP="005C5DD7">
      <w:pPr>
        <w:pStyle w:val="Testonotadichiusura"/>
        <w:jc w:val="both"/>
        <w:rPr>
          <w:sz w:val="28"/>
          <w:szCs w:val="28"/>
        </w:rPr>
      </w:pPr>
    </w:p>
  </w:endnote>
  <w:endnote w:id="3">
    <w:p w14:paraId="113D126C" w14:textId="2B8DA3D3" w:rsidR="004E546D" w:rsidRDefault="004E546D" w:rsidP="004E546D">
      <w:pPr>
        <w:pStyle w:val="Testonotadichiusura"/>
        <w:jc w:val="both"/>
        <w:rPr>
          <w:sz w:val="28"/>
          <w:szCs w:val="28"/>
        </w:rPr>
      </w:pPr>
      <w:r w:rsidRPr="004E546D">
        <w:rPr>
          <w:rStyle w:val="Rimandonotadichiusura"/>
          <w:sz w:val="28"/>
          <w:szCs w:val="28"/>
        </w:rPr>
        <w:endnoteRef/>
      </w:r>
      <w:r w:rsidRPr="004E546D">
        <w:rPr>
          <w:sz w:val="28"/>
          <w:szCs w:val="28"/>
        </w:rPr>
        <w:t xml:space="preserve"> Compendio superiore di Diritto Amministrativo, R. </w:t>
      </w:r>
      <w:proofErr w:type="spellStart"/>
      <w:r w:rsidRPr="004E546D">
        <w:rPr>
          <w:sz w:val="28"/>
          <w:szCs w:val="28"/>
        </w:rPr>
        <w:t>Garofoli</w:t>
      </w:r>
      <w:proofErr w:type="spellEnd"/>
      <w:r w:rsidRPr="004E546D">
        <w:rPr>
          <w:sz w:val="28"/>
          <w:szCs w:val="28"/>
        </w:rPr>
        <w:t>, Nel Diritto Editore, 2015;</w:t>
      </w:r>
    </w:p>
    <w:p w14:paraId="73D2A1DA" w14:textId="77777777" w:rsidR="004E546D" w:rsidRPr="004E546D" w:rsidRDefault="004E546D" w:rsidP="004E546D">
      <w:pPr>
        <w:pStyle w:val="Testonotadichiusura"/>
        <w:jc w:val="both"/>
        <w:rPr>
          <w:sz w:val="28"/>
          <w:szCs w:val="28"/>
        </w:rPr>
      </w:pPr>
    </w:p>
  </w:endnote>
  <w:endnote w:id="4">
    <w:p w14:paraId="4A0A15FC" w14:textId="77777777" w:rsidR="008C05DD" w:rsidRPr="004E546D" w:rsidRDefault="008C05DD">
      <w:pPr>
        <w:pStyle w:val="Testonotadichiusura"/>
        <w:rPr>
          <w:sz w:val="28"/>
          <w:szCs w:val="28"/>
        </w:rPr>
      </w:pPr>
      <w:r w:rsidRPr="004E546D">
        <w:rPr>
          <w:rStyle w:val="Rimandonotadichiusura"/>
          <w:sz w:val="28"/>
          <w:szCs w:val="28"/>
        </w:rPr>
        <w:endnoteRef/>
      </w:r>
      <w:r w:rsidRPr="004E546D">
        <w:rPr>
          <w:sz w:val="28"/>
          <w:szCs w:val="28"/>
        </w:rPr>
        <w:t xml:space="preserve"> Consiglio di Stato, </w:t>
      </w:r>
      <w:proofErr w:type="gramStart"/>
      <w:r w:rsidRPr="004E546D">
        <w:rPr>
          <w:sz w:val="28"/>
          <w:szCs w:val="28"/>
        </w:rPr>
        <w:t>Ad.</w:t>
      </w:r>
      <w:proofErr w:type="gramEnd"/>
      <w:r w:rsidRPr="004E546D">
        <w:rPr>
          <w:sz w:val="28"/>
          <w:szCs w:val="28"/>
        </w:rPr>
        <w:t xml:space="preserve"> </w:t>
      </w:r>
      <w:proofErr w:type="spellStart"/>
      <w:r w:rsidRPr="004E546D">
        <w:rPr>
          <w:sz w:val="28"/>
          <w:szCs w:val="28"/>
        </w:rPr>
        <w:t>Plen</w:t>
      </w:r>
      <w:proofErr w:type="spellEnd"/>
      <w:r w:rsidRPr="004E546D">
        <w:rPr>
          <w:sz w:val="28"/>
          <w:szCs w:val="28"/>
        </w:rPr>
        <w:t>. 24 maggio 2007, n. 7</w:t>
      </w:r>
    </w:p>
    <w:p w14:paraId="1231C18E" w14:textId="77777777" w:rsidR="004E546D" w:rsidRPr="004E546D" w:rsidRDefault="004E546D">
      <w:pPr>
        <w:pStyle w:val="Testonotadichiusura"/>
        <w:rPr>
          <w:sz w:val="28"/>
          <w:szCs w:val="28"/>
        </w:rPr>
      </w:pPr>
    </w:p>
  </w:endnote>
  <w:endnote w:id="5">
    <w:p w14:paraId="7FFA4247" w14:textId="77777777" w:rsidR="008C05DD" w:rsidRPr="004E546D" w:rsidRDefault="008C05DD" w:rsidP="00960EF1">
      <w:pPr>
        <w:pStyle w:val="Testonotadichiusura"/>
        <w:jc w:val="both"/>
        <w:rPr>
          <w:sz w:val="28"/>
          <w:szCs w:val="28"/>
        </w:rPr>
      </w:pPr>
      <w:r w:rsidRPr="004E546D">
        <w:rPr>
          <w:rStyle w:val="Rimandonotadichiusura"/>
          <w:sz w:val="28"/>
          <w:szCs w:val="28"/>
        </w:rPr>
        <w:endnoteRef/>
      </w:r>
      <w:r w:rsidRPr="004E546D">
        <w:rPr>
          <w:sz w:val="28"/>
          <w:szCs w:val="28"/>
        </w:rPr>
        <w:t xml:space="preserve"> Art. 21-octies, comma 2, l. n. 241/1990: Non è annullabile il provvedimento adottato in violazione di norme sul procedimento o sulla forma degli atti qualora, per la natura vincolata del provvedimento, sia palese </w:t>
      </w:r>
      <w:proofErr w:type="gramStart"/>
      <w:r w:rsidRPr="004E546D">
        <w:rPr>
          <w:sz w:val="28"/>
          <w:szCs w:val="28"/>
        </w:rPr>
        <w:t>che</w:t>
      </w:r>
      <w:proofErr w:type="gramEnd"/>
      <w:r w:rsidRPr="004E546D">
        <w:rPr>
          <w:sz w:val="28"/>
          <w:szCs w:val="28"/>
        </w:rPr>
        <w:t xml:space="preserve"> il suo contenuto dispositivo non avrebbe potuto essere diverso da quello in concreto adottato. Il provvedimento amministrativo non è comunque annullabile per mancata comunicazione dell'avvio del procedimento qualora l'amministrazione dimostri in giudizio che il contenuto del provvedimento non avrebbe potuto essere diverso da quello in concreto adottato.</w:t>
      </w:r>
    </w:p>
    <w:p w14:paraId="19DB15BE" w14:textId="77777777" w:rsidR="004E546D" w:rsidRPr="004E546D" w:rsidRDefault="004E546D" w:rsidP="00960EF1">
      <w:pPr>
        <w:pStyle w:val="Testonotadichiusura"/>
        <w:jc w:val="both"/>
        <w:rPr>
          <w:sz w:val="28"/>
          <w:szCs w:val="28"/>
        </w:rPr>
      </w:pPr>
    </w:p>
  </w:endnote>
  <w:endnote w:id="6">
    <w:p w14:paraId="5441097A" w14:textId="297C369A" w:rsidR="008C05DD" w:rsidRDefault="008C05DD" w:rsidP="00BD7219">
      <w:pPr>
        <w:pStyle w:val="Testonotadichiusura"/>
        <w:rPr>
          <w:i/>
          <w:iCs/>
          <w:sz w:val="28"/>
          <w:szCs w:val="28"/>
        </w:rPr>
      </w:pPr>
      <w:r w:rsidRPr="004E546D">
        <w:rPr>
          <w:rStyle w:val="Rimandonotadichiusura"/>
          <w:sz w:val="28"/>
          <w:szCs w:val="28"/>
        </w:rPr>
        <w:endnoteRef/>
      </w:r>
      <w:r w:rsidRPr="004E546D">
        <w:rPr>
          <w:sz w:val="28"/>
          <w:szCs w:val="28"/>
        </w:rPr>
        <w:t xml:space="preserve"> “La revoca dei provvedimenti amministrativi” di </w:t>
      </w:r>
      <w:r w:rsidRPr="004E546D">
        <w:rPr>
          <w:i/>
          <w:iCs/>
          <w:sz w:val="28"/>
          <w:szCs w:val="28"/>
        </w:rPr>
        <w:t>Daniele Giannini</w:t>
      </w:r>
      <w:r w:rsidR="004E546D">
        <w:rPr>
          <w:i/>
          <w:iCs/>
          <w:sz w:val="28"/>
          <w:szCs w:val="28"/>
        </w:rPr>
        <w:t>;</w:t>
      </w:r>
    </w:p>
    <w:p w14:paraId="0E428886" w14:textId="77777777" w:rsidR="004E546D" w:rsidRPr="004E546D" w:rsidRDefault="004E546D" w:rsidP="00BD7219">
      <w:pPr>
        <w:pStyle w:val="Testonotadichiusura"/>
        <w:rPr>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24BBB" w14:textId="77777777" w:rsidR="008C05DD" w:rsidRDefault="008C05DD" w:rsidP="004D6F1E">
      <w:r>
        <w:separator/>
      </w:r>
    </w:p>
  </w:footnote>
  <w:footnote w:type="continuationSeparator" w:id="0">
    <w:p w14:paraId="51B7CD6F" w14:textId="77777777" w:rsidR="008C05DD" w:rsidRDefault="008C05DD" w:rsidP="004D6F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B903CE"/>
    <w:multiLevelType w:val="hybridMultilevel"/>
    <w:tmpl w:val="67A491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3F35C8"/>
    <w:multiLevelType w:val="hybridMultilevel"/>
    <w:tmpl w:val="0C5C9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E9"/>
    <w:rsid w:val="0003291C"/>
    <w:rsid w:val="00033B2C"/>
    <w:rsid w:val="000C2046"/>
    <w:rsid w:val="00104DFC"/>
    <w:rsid w:val="00135AAE"/>
    <w:rsid w:val="00181E63"/>
    <w:rsid w:val="001F6732"/>
    <w:rsid w:val="002049BE"/>
    <w:rsid w:val="002926B4"/>
    <w:rsid w:val="002E2930"/>
    <w:rsid w:val="002F225B"/>
    <w:rsid w:val="00325904"/>
    <w:rsid w:val="00342D0D"/>
    <w:rsid w:val="00365BE3"/>
    <w:rsid w:val="00394699"/>
    <w:rsid w:val="003B4FF6"/>
    <w:rsid w:val="00485552"/>
    <w:rsid w:val="004B29B4"/>
    <w:rsid w:val="004D6F1E"/>
    <w:rsid w:val="004E546D"/>
    <w:rsid w:val="005A359D"/>
    <w:rsid w:val="005C5DD7"/>
    <w:rsid w:val="005E7325"/>
    <w:rsid w:val="00735F2F"/>
    <w:rsid w:val="007715DC"/>
    <w:rsid w:val="007A3C9E"/>
    <w:rsid w:val="00837072"/>
    <w:rsid w:val="008565C6"/>
    <w:rsid w:val="00856722"/>
    <w:rsid w:val="00860430"/>
    <w:rsid w:val="00894B41"/>
    <w:rsid w:val="008C05DD"/>
    <w:rsid w:val="008F7EB5"/>
    <w:rsid w:val="00906AA1"/>
    <w:rsid w:val="00933BC7"/>
    <w:rsid w:val="00960EF1"/>
    <w:rsid w:val="00996997"/>
    <w:rsid w:val="009A713A"/>
    <w:rsid w:val="009C510F"/>
    <w:rsid w:val="009E7170"/>
    <w:rsid w:val="009F34FF"/>
    <w:rsid w:val="00A507AD"/>
    <w:rsid w:val="00A5637F"/>
    <w:rsid w:val="00A635C2"/>
    <w:rsid w:val="00A7472A"/>
    <w:rsid w:val="00AF1DBA"/>
    <w:rsid w:val="00B02FC8"/>
    <w:rsid w:val="00B148A5"/>
    <w:rsid w:val="00B525DA"/>
    <w:rsid w:val="00B72387"/>
    <w:rsid w:val="00B7743F"/>
    <w:rsid w:val="00BA79E9"/>
    <w:rsid w:val="00BC3759"/>
    <w:rsid w:val="00BD110C"/>
    <w:rsid w:val="00BD7219"/>
    <w:rsid w:val="00C52FF0"/>
    <w:rsid w:val="00CC4A56"/>
    <w:rsid w:val="00CE386A"/>
    <w:rsid w:val="00D00454"/>
    <w:rsid w:val="00D4122F"/>
    <w:rsid w:val="00D9019A"/>
    <w:rsid w:val="00DA3F0E"/>
    <w:rsid w:val="00EA149E"/>
    <w:rsid w:val="00EA4178"/>
    <w:rsid w:val="00EA7A0C"/>
    <w:rsid w:val="00EC6988"/>
    <w:rsid w:val="00F05758"/>
    <w:rsid w:val="00F17A0A"/>
    <w:rsid w:val="00F76BB1"/>
    <w:rsid w:val="00FA52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CD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6F1E"/>
  </w:style>
  <w:style w:type="character" w:customStyle="1" w:styleId="TestonotaapidipaginaCarattere">
    <w:name w:val="Testo nota a piè di pagina Carattere"/>
    <w:basedOn w:val="Caratterepredefinitoparagrafo"/>
    <w:link w:val="Testonotaapidipagina"/>
    <w:uiPriority w:val="99"/>
    <w:rsid w:val="004D6F1E"/>
  </w:style>
  <w:style w:type="character" w:styleId="Rimandonotaapidipagina">
    <w:name w:val="footnote reference"/>
    <w:basedOn w:val="Caratterepredefinitoparagrafo"/>
    <w:uiPriority w:val="99"/>
    <w:unhideWhenUsed/>
    <w:rsid w:val="004D6F1E"/>
    <w:rPr>
      <w:vertAlign w:val="superscript"/>
    </w:rPr>
  </w:style>
  <w:style w:type="paragraph" w:styleId="Testonotadichiusura">
    <w:name w:val="endnote text"/>
    <w:basedOn w:val="Normale"/>
    <w:link w:val="TestonotadichiusuraCarattere"/>
    <w:uiPriority w:val="99"/>
    <w:unhideWhenUsed/>
    <w:rsid w:val="004D6F1E"/>
  </w:style>
  <w:style w:type="character" w:customStyle="1" w:styleId="TestonotadichiusuraCarattere">
    <w:name w:val="Testo nota di chiusura Carattere"/>
    <w:basedOn w:val="Caratterepredefinitoparagrafo"/>
    <w:link w:val="Testonotadichiusura"/>
    <w:uiPriority w:val="99"/>
    <w:rsid w:val="004D6F1E"/>
  </w:style>
  <w:style w:type="character" w:styleId="Rimandonotadichiusura">
    <w:name w:val="endnote reference"/>
    <w:basedOn w:val="Caratterepredefinitoparagrafo"/>
    <w:uiPriority w:val="99"/>
    <w:unhideWhenUsed/>
    <w:rsid w:val="004D6F1E"/>
    <w:rPr>
      <w:vertAlign w:val="superscript"/>
    </w:rPr>
  </w:style>
  <w:style w:type="paragraph" w:styleId="Testofumetto">
    <w:name w:val="Balloon Text"/>
    <w:basedOn w:val="Normale"/>
    <w:link w:val="TestofumettoCarattere"/>
    <w:uiPriority w:val="99"/>
    <w:semiHidden/>
    <w:unhideWhenUsed/>
    <w:rsid w:val="00906AA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06AA1"/>
    <w:rPr>
      <w:rFonts w:ascii="Lucida Grande" w:hAnsi="Lucida Grande" w:cs="Lucida Grande"/>
      <w:sz w:val="18"/>
      <w:szCs w:val="18"/>
    </w:rPr>
  </w:style>
  <w:style w:type="paragraph" w:styleId="Paragrafoelenco">
    <w:name w:val="List Paragraph"/>
    <w:basedOn w:val="Normale"/>
    <w:uiPriority w:val="34"/>
    <w:qFormat/>
    <w:rsid w:val="003B4FF6"/>
    <w:pPr>
      <w:ind w:left="720"/>
      <w:contextualSpacing/>
    </w:pPr>
  </w:style>
  <w:style w:type="character" w:styleId="Collegamentoipertestuale">
    <w:name w:val="Hyperlink"/>
    <w:basedOn w:val="Caratterepredefinitoparagrafo"/>
    <w:uiPriority w:val="99"/>
    <w:unhideWhenUsed/>
    <w:rsid w:val="00BC37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6F1E"/>
  </w:style>
  <w:style w:type="character" w:customStyle="1" w:styleId="TestonotaapidipaginaCarattere">
    <w:name w:val="Testo nota a piè di pagina Carattere"/>
    <w:basedOn w:val="Caratterepredefinitoparagrafo"/>
    <w:link w:val="Testonotaapidipagina"/>
    <w:uiPriority w:val="99"/>
    <w:rsid w:val="004D6F1E"/>
  </w:style>
  <w:style w:type="character" w:styleId="Rimandonotaapidipagina">
    <w:name w:val="footnote reference"/>
    <w:basedOn w:val="Caratterepredefinitoparagrafo"/>
    <w:uiPriority w:val="99"/>
    <w:unhideWhenUsed/>
    <w:rsid w:val="004D6F1E"/>
    <w:rPr>
      <w:vertAlign w:val="superscript"/>
    </w:rPr>
  </w:style>
  <w:style w:type="paragraph" w:styleId="Testonotadichiusura">
    <w:name w:val="endnote text"/>
    <w:basedOn w:val="Normale"/>
    <w:link w:val="TestonotadichiusuraCarattere"/>
    <w:uiPriority w:val="99"/>
    <w:unhideWhenUsed/>
    <w:rsid w:val="004D6F1E"/>
  </w:style>
  <w:style w:type="character" w:customStyle="1" w:styleId="TestonotadichiusuraCarattere">
    <w:name w:val="Testo nota di chiusura Carattere"/>
    <w:basedOn w:val="Caratterepredefinitoparagrafo"/>
    <w:link w:val="Testonotadichiusura"/>
    <w:uiPriority w:val="99"/>
    <w:rsid w:val="004D6F1E"/>
  </w:style>
  <w:style w:type="character" w:styleId="Rimandonotadichiusura">
    <w:name w:val="endnote reference"/>
    <w:basedOn w:val="Caratterepredefinitoparagrafo"/>
    <w:uiPriority w:val="99"/>
    <w:unhideWhenUsed/>
    <w:rsid w:val="004D6F1E"/>
    <w:rPr>
      <w:vertAlign w:val="superscript"/>
    </w:rPr>
  </w:style>
  <w:style w:type="paragraph" w:styleId="Testofumetto">
    <w:name w:val="Balloon Text"/>
    <w:basedOn w:val="Normale"/>
    <w:link w:val="TestofumettoCarattere"/>
    <w:uiPriority w:val="99"/>
    <w:semiHidden/>
    <w:unhideWhenUsed/>
    <w:rsid w:val="00906AA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06AA1"/>
    <w:rPr>
      <w:rFonts w:ascii="Lucida Grande" w:hAnsi="Lucida Grande" w:cs="Lucida Grande"/>
      <w:sz w:val="18"/>
      <w:szCs w:val="18"/>
    </w:rPr>
  </w:style>
  <w:style w:type="paragraph" w:styleId="Paragrafoelenco">
    <w:name w:val="List Paragraph"/>
    <w:basedOn w:val="Normale"/>
    <w:uiPriority w:val="34"/>
    <w:qFormat/>
    <w:rsid w:val="003B4FF6"/>
    <w:pPr>
      <w:ind w:left="720"/>
      <w:contextualSpacing/>
    </w:pPr>
  </w:style>
  <w:style w:type="character" w:styleId="Collegamentoipertestuale">
    <w:name w:val="Hyperlink"/>
    <w:basedOn w:val="Caratterepredefinitoparagrafo"/>
    <w:uiPriority w:val="99"/>
    <w:unhideWhenUsed/>
    <w:rsid w:val="00BC3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2889</Words>
  <Characters>16472</Characters>
  <Application>Microsoft Macintosh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Università di Catania</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Ciurca</dc:creator>
  <cp:keywords/>
  <dc:description/>
  <cp:lastModifiedBy>Rita Ciurca</cp:lastModifiedBy>
  <cp:revision>8</cp:revision>
  <dcterms:created xsi:type="dcterms:W3CDTF">2016-05-04T20:12:00Z</dcterms:created>
  <dcterms:modified xsi:type="dcterms:W3CDTF">2016-05-04T21:27:00Z</dcterms:modified>
</cp:coreProperties>
</file>