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E" w:rsidRDefault="00450D2E" w:rsidP="00D36FDB">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L’istanza di accesso agli atti amministrativi proposta dall’Avvocato in nome e per conto dell’interessato.</w:t>
      </w:r>
    </w:p>
    <w:p w:rsidR="00450D2E" w:rsidRDefault="00450D2E" w:rsidP="00D36FDB">
      <w:pPr>
        <w:spacing w:after="0" w:line="240" w:lineRule="auto"/>
        <w:jc w:val="both"/>
        <w:rPr>
          <w:rFonts w:ascii="Times New Roman" w:eastAsia="Times New Roman" w:hAnsi="Times New Roman" w:cs="Times New Roman"/>
          <w:b/>
          <w:sz w:val="28"/>
          <w:szCs w:val="28"/>
          <w:lang w:eastAsia="it-IT"/>
        </w:rPr>
      </w:pPr>
    </w:p>
    <w:p w:rsidR="00450D2E" w:rsidRDefault="00450D2E" w:rsidP="00D36FDB">
      <w:pPr>
        <w:spacing w:after="0" w:line="240" w:lineRule="auto"/>
        <w:jc w:val="both"/>
        <w:rPr>
          <w:rFonts w:ascii="Times New Roman" w:eastAsia="Times New Roman" w:hAnsi="Times New Roman" w:cs="Times New Roman"/>
          <w:b/>
          <w:sz w:val="28"/>
          <w:szCs w:val="28"/>
          <w:lang w:eastAsia="it-IT"/>
        </w:rPr>
      </w:pPr>
    </w:p>
    <w:p w:rsidR="004145C6" w:rsidRPr="00450D2E" w:rsidRDefault="004145C6" w:rsidP="00D36FDB">
      <w:pPr>
        <w:spacing w:after="0" w:line="240" w:lineRule="auto"/>
        <w:jc w:val="both"/>
        <w:rPr>
          <w:rFonts w:ascii="Times New Roman" w:eastAsia="Times New Roman" w:hAnsi="Times New Roman" w:cs="Times New Roman"/>
          <w:b/>
          <w:i/>
          <w:sz w:val="28"/>
          <w:szCs w:val="28"/>
          <w:lang w:eastAsia="it-IT"/>
        </w:rPr>
      </w:pPr>
      <w:r w:rsidRPr="00450D2E">
        <w:rPr>
          <w:rFonts w:ascii="Times New Roman" w:eastAsia="Times New Roman" w:hAnsi="Times New Roman" w:cs="Times New Roman"/>
          <w:b/>
          <w:i/>
          <w:sz w:val="28"/>
          <w:szCs w:val="28"/>
          <w:lang w:eastAsia="it-IT"/>
        </w:rPr>
        <w:t>E’ inammissibile la richiesta di accesso agli atti amministrativi proposta dal legale se non suffragata dalla dimostrazione di uno specifico potere di rappresentanza.</w:t>
      </w:r>
    </w:p>
    <w:p w:rsidR="004145C6" w:rsidRDefault="004145C6" w:rsidP="004145C6">
      <w:pPr>
        <w:spacing w:after="0" w:line="240" w:lineRule="auto"/>
        <w:rPr>
          <w:rFonts w:ascii="Times New Roman" w:eastAsia="Times New Roman" w:hAnsi="Times New Roman" w:cs="Times New Roman"/>
          <w:sz w:val="24"/>
          <w:szCs w:val="24"/>
          <w:lang w:eastAsia="it-IT"/>
        </w:rPr>
      </w:pPr>
    </w:p>
    <w:p w:rsidR="004145C6" w:rsidRDefault="004145C6" w:rsidP="004145C6">
      <w:pPr>
        <w:spacing w:after="0" w:line="240" w:lineRule="auto"/>
        <w:rPr>
          <w:rFonts w:ascii="Times New Roman" w:eastAsia="Times New Roman" w:hAnsi="Times New Roman" w:cs="Times New Roman"/>
          <w:sz w:val="24"/>
          <w:szCs w:val="24"/>
          <w:lang w:eastAsia="it-IT"/>
        </w:rPr>
      </w:pPr>
    </w:p>
    <w:p w:rsidR="00B212CA" w:rsidRPr="00B212CA" w:rsidRDefault="00B212CA" w:rsidP="004145C6">
      <w:pPr>
        <w:spacing w:after="0" w:line="240" w:lineRule="auto"/>
        <w:rPr>
          <w:rFonts w:ascii="Times New Roman" w:eastAsia="Times New Roman" w:hAnsi="Times New Roman" w:cs="Times New Roman"/>
          <w:b/>
          <w:sz w:val="24"/>
          <w:szCs w:val="24"/>
          <w:lang w:eastAsia="it-IT"/>
        </w:rPr>
      </w:pPr>
      <w:r w:rsidRPr="00B212CA">
        <w:rPr>
          <w:rFonts w:ascii="Times New Roman" w:eastAsia="Times New Roman" w:hAnsi="Times New Roman" w:cs="Times New Roman"/>
          <w:b/>
          <w:sz w:val="24"/>
          <w:szCs w:val="24"/>
          <w:lang w:eastAsia="it-IT"/>
        </w:rPr>
        <w:t>Sommario:</w:t>
      </w:r>
    </w:p>
    <w:p w:rsidR="004145C6" w:rsidRPr="00B212CA" w:rsidRDefault="00B212CA" w:rsidP="004145C6">
      <w:pPr>
        <w:spacing w:after="0" w:line="240" w:lineRule="auto"/>
        <w:rPr>
          <w:rFonts w:ascii="Times New Roman" w:eastAsia="Times New Roman" w:hAnsi="Times New Roman" w:cs="Times New Roman"/>
          <w:b/>
          <w:sz w:val="24"/>
          <w:szCs w:val="24"/>
          <w:lang w:eastAsia="it-IT"/>
        </w:rPr>
      </w:pPr>
      <w:r w:rsidRPr="00B212CA">
        <w:rPr>
          <w:rFonts w:ascii="Times New Roman" w:eastAsia="Times New Roman" w:hAnsi="Times New Roman" w:cs="Times New Roman"/>
          <w:b/>
          <w:sz w:val="24"/>
          <w:szCs w:val="24"/>
          <w:lang w:eastAsia="it-IT"/>
        </w:rPr>
        <w:t xml:space="preserve">1 </w:t>
      </w:r>
      <w:r w:rsidR="004145C6" w:rsidRPr="00B212CA">
        <w:rPr>
          <w:rFonts w:ascii="Times New Roman" w:eastAsia="Times New Roman" w:hAnsi="Times New Roman" w:cs="Times New Roman"/>
          <w:b/>
          <w:sz w:val="24"/>
          <w:szCs w:val="24"/>
          <w:lang w:eastAsia="it-IT"/>
        </w:rPr>
        <w:t>L’accesso agli atti amministrativi</w:t>
      </w:r>
      <w:r w:rsidR="00CA32DB" w:rsidRPr="00B212CA">
        <w:rPr>
          <w:rFonts w:ascii="Times New Roman" w:eastAsia="Times New Roman" w:hAnsi="Times New Roman" w:cs="Times New Roman"/>
          <w:b/>
          <w:sz w:val="24"/>
          <w:szCs w:val="24"/>
          <w:lang w:eastAsia="it-IT"/>
        </w:rPr>
        <w:t>: normativa di riferimento</w:t>
      </w:r>
      <w:r w:rsidR="00254F44" w:rsidRPr="00B212CA">
        <w:rPr>
          <w:rFonts w:ascii="Times New Roman" w:eastAsia="Times New Roman" w:hAnsi="Times New Roman" w:cs="Times New Roman"/>
          <w:b/>
          <w:sz w:val="24"/>
          <w:szCs w:val="24"/>
          <w:lang w:eastAsia="it-IT"/>
        </w:rPr>
        <w:t xml:space="preserve"> e natura</w:t>
      </w:r>
    </w:p>
    <w:p w:rsidR="004145C6" w:rsidRPr="00B212CA" w:rsidRDefault="00B212CA" w:rsidP="004145C6">
      <w:pPr>
        <w:spacing w:after="0" w:line="240" w:lineRule="auto"/>
        <w:rPr>
          <w:rFonts w:ascii="Times New Roman" w:eastAsia="Times New Roman" w:hAnsi="Times New Roman" w:cs="Times New Roman"/>
          <w:b/>
          <w:sz w:val="24"/>
          <w:szCs w:val="24"/>
          <w:lang w:eastAsia="it-IT"/>
        </w:rPr>
      </w:pPr>
      <w:r w:rsidRPr="00B212CA">
        <w:rPr>
          <w:rFonts w:ascii="Times New Roman" w:eastAsia="Times New Roman" w:hAnsi="Times New Roman" w:cs="Times New Roman"/>
          <w:b/>
          <w:sz w:val="24"/>
          <w:szCs w:val="24"/>
          <w:lang w:eastAsia="it-IT"/>
        </w:rPr>
        <w:t xml:space="preserve">2 </w:t>
      </w:r>
      <w:r w:rsidR="004145C6" w:rsidRPr="00B212CA">
        <w:rPr>
          <w:rFonts w:ascii="Times New Roman" w:eastAsia="Times New Roman" w:hAnsi="Times New Roman" w:cs="Times New Roman"/>
          <w:b/>
          <w:sz w:val="24"/>
          <w:szCs w:val="24"/>
          <w:lang w:eastAsia="it-IT"/>
        </w:rPr>
        <w:t>L’individuazione dell’interesse del richiedente</w:t>
      </w:r>
      <w:r w:rsidR="00CA32DB" w:rsidRPr="00B212CA">
        <w:rPr>
          <w:rFonts w:ascii="Times New Roman" w:eastAsia="Times New Roman" w:hAnsi="Times New Roman" w:cs="Times New Roman"/>
          <w:b/>
          <w:sz w:val="24"/>
          <w:szCs w:val="24"/>
          <w:lang w:eastAsia="it-IT"/>
        </w:rPr>
        <w:t>: i chiarimenti della giurisprudenza</w:t>
      </w:r>
    </w:p>
    <w:p w:rsidR="004145C6" w:rsidRPr="00B212CA" w:rsidRDefault="00B212CA" w:rsidP="004145C6">
      <w:pPr>
        <w:spacing w:after="0" w:line="240" w:lineRule="auto"/>
        <w:rPr>
          <w:rFonts w:ascii="Times New Roman" w:eastAsia="Times New Roman" w:hAnsi="Times New Roman" w:cs="Times New Roman"/>
          <w:b/>
          <w:sz w:val="24"/>
          <w:szCs w:val="24"/>
          <w:lang w:eastAsia="it-IT"/>
        </w:rPr>
      </w:pPr>
      <w:r w:rsidRPr="00B212CA">
        <w:rPr>
          <w:rFonts w:ascii="Times New Roman" w:eastAsia="Times New Roman" w:hAnsi="Times New Roman" w:cs="Times New Roman"/>
          <w:b/>
          <w:sz w:val="24"/>
          <w:szCs w:val="24"/>
          <w:lang w:eastAsia="it-IT"/>
        </w:rPr>
        <w:t xml:space="preserve">3 </w:t>
      </w:r>
      <w:r w:rsidR="00CA32DB" w:rsidRPr="00B212CA">
        <w:rPr>
          <w:rFonts w:ascii="Times New Roman" w:eastAsia="Times New Roman" w:hAnsi="Times New Roman" w:cs="Times New Roman"/>
          <w:b/>
          <w:sz w:val="24"/>
          <w:szCs w:val="24"/>
          <w:lang w:eastAsia="it-IT"/>
        </w:rPr>
        <w:t>La richiesta formulata dal legale dell’interessato</w:t>
      </w:r>
    </w:p>
    <w:p w:rsidR="00CA32DB" w:rsidRPr="00B212CA" w:rsidRDefault="00B212CA" w:rsidP="004145C6">
      <w:pPr>
        <w:spacing w:after="0" w:line="240" w:lineRule="auto"/>
        <w:rPr>
          <w:rFonts w:ascii="Times New Roman" w:eastAsia="Times New Roman" w:hAnsi="Times New Roman" w:cs="Times New Roman"/>
          <w:b/>
          <w:sz w:val="24"/>
          <w:szCs w:val="24"/>
          <w:lang w:eastAsia="it-IT"/>
        </w:rPr>
      </w:pPr>
      <w:r w:rsidRPr="00B212CA">
        <w:rPr>
          <w:rFonts w:ascii="Times New Roman" w:eastAsia="Times New Roman" w:hAnsi="Times New Roman" w:cs="Times New Roman"/>
          <w:b/>
          <w:sz w:val="24"/>
          <w:szCs w:val="24"/>
          <w:lang w:eastAsia="it-IT"/>
        </w:rPr>
        <w:t xml:space="preserve">4 </w:t>
      </w:r>
      <w:r w:rsidR="00CA32DB" w:rsidRPr="00B212CA">
        <w:rPr>
          <w:rFonts w:ascii="Times New Roman" w:eastAsia="Times New Roman" w:hAnsi="Times New Roman" w:cs="Times New Roman"/>
          <w:b/>
          <w:sz w:val="24"/>
          <w:szCs w:val="24"/>
          <w:lang w:eastAsia="it-IT"/>
        </w:rPr>
        <w:t>Considerazioni conclusive</w:t>
      </w:r>
    </w:p>
    <w:p w:rsidR="00CA32DB" w:rsidRPr="00B212CA" w:rsidRDefault="00CA32DB" w:rsidP="004145C6">
      <w:pPr>
        <w:spacing w:after="0" w:line="240" w:lineRule="auto"/>
        <w:rPr>
          <w:rFonts w:ascii="Times New Roman" w:eastAsia="Times New Roman" w:hAnsi="Times New Roman" w:cs="Times New Roman"/>
          <w:b/>
          <w:sz w:val="24"/>
          <w:szCs w:val="24"/>
          <w:lang w:eastAsia="it-IT"/>
        </w:rPr>
      </w:pPr>
    </w:p>
    <w:p w:rsidR="00CA32DB" w:rsidRDefault="00CA32DB" w:rsidP="004145C6">
      <w:pPr>
        <w:spacing w:after="0" w:line="240" w:lineRule="auto"/>
        <w:rPr>
          <w:rFonts w:ascii="Times New Roman" w:eastAsia="Times New Roman" w:hAnsi="Times New Roman" w:cs="Times New Roman"/>
          <w:sz w:val="24"/>
          <w:szCs w:val="24"/>
          <w:lang w:eastAsia="it-IT"/>
        </w:rPr>
      </w:pPr>
    </w:p>
    <w:p w:rsidR="00CA32DB" w:rsidRDefault="00CA32DB" w:rsidP="004145C6">
      <w:pPr>
        <w:spacing w:after="0" w:line="240" w:lineRule="auto"/>
        <w:rPr>
          <w:rFonts w:ascii="Times New Roman" w:eastAsia="Times New Roman" w:hAnsi="Times New Roman" w:cs="Times New Roman"/>
          <w:sz w:val="24"/>
          <w:szCs w:val="24"/>
          <w:lang w:eastAsia="it-IT"/>
        </w:rPr>
      </w:pPr>
    </w:p>
    <w:p w:rsidR="00D36FDB" w:rsidRPr="00D36FDB" w:rsidRDefault="00D36FDB" w:rsidP="00D36FDB">
      <w:pPr>
        <w:pStyle w:val="Paragrafoelenco"/>
        <w:numPr>
          <w:ilvl w:val="0"/>
          <w:numId w:val="1"/>
        </w:numPr>
        <w:spacing w:after="0" w:line="240" w:lineRule="auto"/>
        <w:rPr>
          <w:rFonts w:ascii="Times New Roman" w:eastAsia="Times New Roman" w:hAnsi="Times New Roman" w:cs="Times New Roman"/>
          <w:b/>
          <w:i/>
          <w:sz w:val="28"/>
          <w:szCs w:val="28"/>
          <w:lang w:eastAsia="it-IT"/>
        </w:rPr>
      </w:pPr>
      <w:r w:rsidRPr="00D36FDB">
        <w:rPr>
          <w:rFonts w:ascii="Times New Roman" w:eastAsia="Times New Roman" w:hAnsi="Times New Roman" w:cs="Times New Roman"/>
          <w:b/>
          <w:i/>
          <w:sz w:val="28"/>
          <w:szCs w:val="28"/>
          <w:lang w:eastAsia="it-IT"/>
        </w:rPr>
        <w:t>L’accesso agli atti amministrativi: normativa di riferimento e natura</w:t>
      </w:r>
    </w:p>
    <w:p w:rsidR="00D36FDB" w:rsidRDefault="00D36FDB" w:rsidP="000C37E3">
      <w:pPr>
        <w:spacing w:after="0" w:line="440" w:lineRule="exact"/>
        <w:jc w:val="both"/>
        <w:rPr>
          <w:rFonts w:ascii="Times New Roman" w:eastAsia="Times New Roman" w:hAnsi="Times New Roman" w:cs="Times New Roman"/>
          <w:sz w:val="28"/>
          <w:szCs w:val="28"/>
          <w:lang w:eastAsia="it-IT"/>
        </w:rPr>
      </w:pPr>
    </w:p>
    <w:p w:rsidR="003D6EB1" w:rsidRPr="000C37E3" w:rsidRDefault="003D6EB1"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L’i</w:t>
      </w:r>
      <w:r w:rsidR="00D36FDB">
        <w:rPr>
          <w:rFonts w:ascii="Times New Roman" w:eastAsia="Times New Roman" w:hAnsi="Times New Roman" w:cs="Times New Roman"/>
          <w:sz w:val="28"/>
          <w:szCs w:val="28"/>
          <w:lang w:eastAsia="it-IT"/>
        </w:rPr>
        <w:t>stituto dell'</w:t>
      </w:r>
      <w:r w:rsidRPr="000C37E3">
        <w:rPr>
          <w:rFonts w:ascii="Times New Roman" w:eastAsia="Times New Roman" w:hAnsi="Times New Roman" w:cs="Times New Roman"/>
          <w:sz w:val="28"/>
          <w:szCs w:val="28"/>
          <w:lang w:eastAsia="it-IT"/>
        </w:rPr>
        <w:t>accesso agli atti amministrativi è stato introdotto dalla legge</w:t>
      </w:r>
      <w:r w:rsidR="00D36FDB">
        <w:rPr>
          <w:rFonts w:ascii="Times New Roman" w:eastAsia="Times New Roman" w:hAnsi="Times New Roman" w:cs="Times New Roman"/>
          <w:sz w:val="28"/>
          <w:szCs w:val="28"/>
          <w:lang w:eastAsia="it-IT"/>
        </w:rPr>
        <w:t xml:space="preserve"> n. 241/90</w:t>
      </w:r>
      <w:r w:rsidRPr="000C37E3">
        <w:rPr>
          <w:rFonts w:ascii="Times New Roman" w:eastAsia="Times New Roman" w:hAnsi="Times New Roman" w:cs="Times New Roman"/>
          <w:sz w:val="28"/>
          <w:szCs w:val="28"/>
          <w:lang w:eastAsia="it-IT"/>
        </w:rPr>
        <w:t xml:space="preserve">, </w:t>
      </w:r>
      <w:r w:rsidR="0037629F" w:rsidRPr="000C37E3">
        <w:rPr>
          <w:rFonts w:ascii="Times New Roman" w:eastAsia="Times New Roman" w:hAnsi="Times New Roman" w:cs="Times New Roman"/>
          <w:sz w:val="28"/>
          <w:szCs w:val="28"/>
          <w:lang w:eastAsia="it-IT"/>
        </w:rPr>
        <w:t>modificata in un primo momento dal</w:t>
      </w:r>
      <w:r w:rsidRPr="000C37E3">
        <w:rPr>
          <w:rFonts w:ascii="Times New Roman" w:eastAsia="Times New Roman" w:hAnsi="Times New Roman" w:cs="Times New Roman"/>
          <w:sz w:val="28"/>
          <w:szCs w:val="28"/>
          <w:lang w:eastAsia="it-IT"/>
        </w:rPr>
        <w:t xml:space="preserve">la legge 11 febbraio 2005, n. 15, cui ha fatto seguito a distanza di tempo, sotto il profilo sostanziale, la novella approvata con la legge 18 giugno 2009, n. 69, </w:t>
      </w:r>
      <w:r w:rsidR="0037629F" w:rsidRPr="000C37E3">
        <w:rPr>
          <w:rFonts w:ascii="Times New Roman" w:eastAsia="Times New Roman" w:hAnsi="Times New Roman" w:cs="Times New Roman"/>
          <w:sz w:val="28"/>
          <w:szCs w:val="28"/>
          <w:lang w:eastAsia="it-IT"/>
        </w:rPr>
        <w:t>la quale, nel modificare</w:t>
      </w:r>
      <w:r w:rsidRPr="000C37E3">
        <w:rPr>
          <w:rFonts w:ascii="Times New Roman" w:eastAsia="Times New Roman" w:hAnsi="Times New Roman" w:cs="Times New Roman"/>
          <w:sz w:val="28"/>
          <w:szCs w:val="28"/>
          <w:lang w:eastAsia="it-IT"/>
        </w:rPr>
        <w:t xml:space="preserve"> l'art. 29 </w:t>
      </w:r>
      <w:r w:rsidR="0037629F" w:rsidRPr="000C37E3">
        <w:rPr>
          <w:rFonts w:ascii="Times New Roman" w:eastAsia="Times New Roman" w:hAnsi="Times New Roman" w:cs="Times New Roman"/>
          <w:sz w:val="28"/>
          <w:szCs w:val="28"/>
          <w:lang w:eastAsia="it-IT"/>
        </w:rPr>
        <w:t xml:space="preserve">della citata </w:t>
      </w:r>
      <w:r w:rsidRPr="000C37E3">
        <w:rPr>
          <w:rFonts w:ascii="Times New Roman" w:eastAsia="Times New Roman" w:hAnsi="Times New Roman" w:cs="Times New Roman"/>
          <w:sz w:val="28"/>
          <w:szCs w:val="28"/>
          <w:lang w:eastAsia="it-IT"/>
        </w:rPr>
        <w:t>legge n. 241/1990</w:t>
      </w:r>
      <w:r w:rsidR="0037629F" w:rsidRPr="000C37E3">
        <w:rPr>
          <w:rFonts w:ascii="Times New Roman" w:eastAsia="Times New Roman" w:hAnsi="Times New Roman" w:cs="Times New Roman"/>
          <w:sz w:val="28"/>
          <w:szCs w:val="28"/>
          <w:lang w:eastAsia="it-IT"/>
        </w:rPr>
        <w:t>,</w:t>
      </w:r>
      <w:r w:rsidRPr="000C37E3">
        <w:rPr>
          <w:rFonts w:ascii="Times New Roman" w:eastAsia="Times New Roman" w:hAnsi="Times New Roman" w:cs="Times New Roman"/>
          <w:sz w:val="28"/>
          <w:szCs w:val="28"/>
          <w:lang w:eastAsia="it-IT"/>
        </w:rPr>
        <w:t xml:space="preserve"> </w:t>
      </w:r>
      <w:r w:rsidR="0037629F" w:rsidRPr="000C37E3">
        <w:rPr>
          <w:rFonts w:ascii="Times New Roman" w:eastAsia="Times New Roman" w:hAnsi="Times New Roman" w:cs="Times New Roman"/>
          <w:sz w:val="28"/>
          <w:szCs w:val="28"/>
          <w:lang w:eastAsia="it-IT"/>
        </w:rPr>
        <w:t>ha attribuito</w:t>
      </w:r>
      <w:r w:rsidRPr="000C37E3">
        <w:rPr>
          <w:rFonts w:ascii="Times New Roman" w:eastAsia="Times New Roman" w:hAnsi="Times New Roman" w:cs="Times New Roman"/>
          <w:sz w:val="28"/>
          <w:szCs w:val="28"/>
          <w:lang w:eastAsia="it-IT"/>
        </w:rPr>
        <w:t xml:space="preserve"> al diritto di accesso il carattere di prestazione di livello essenziale, ai sensi dell'art. 117, comma 2, </w:t>
      </w:r>
      <w:proofErr w:type="spellStart"/>
      <w:r w:rsidRPr="000C37E3">
        <w:rPr>
          <w:rFonts w:ascii="Times New Roman" w:eastAsia="Times New Roman" w:hAnsi="Times New Roman" w:cs="Times New Roman"/>
          <w:sz w:val="28"/>
          <w:szCs w:val="28"/>
          <w:lang w:eastAsia="it-IT"/>
        </w:rPr>
        <w:t>lett</w:t>
      </w:r>
      <w:proofErr w:type="spellEnd"/>
      <w:r w:rsidRPr="000C37E3">
        <w:rPr>
          <w:rFonts w:ascii="Times New Roman" w:eastAsia="Times New Roman" w:hAnsi="Times New Roman" w:cs="Times New Roman"/>
          <w:sz w:val="28"/>
          <w:szCs w:val="28"/>
          <w:lang w:eastAsia="it-IT"/>
        </w:rPr>
        <w:t>. m), come tale non comprimibile dalle leggi regionali e da regolamenti locali, potendo questi soltanto innovarne la disciplina in senso ampliativo e giammai restrittivo</w:t>
      </w:r>
      <w:r w:rsidR="0037629F" w:rsidRPr="000C37E3">
        <w:rPr>
          <w:rStyle w:val="Rimandonotaapidipagina"/>
          <w:rFonts w:ascii="Times New Roman" w:eastAsia="Times New Roman" w:hAnsi="Times New Roman" w:cs="Times New Roman"/>
          <w:sz w:val="28"/>
          <w:szCs w:val="28"/>
          <w:lang w:eastAsia="it-IT"/>
        </w:rPr>
        <w:footnoteReference w:id="1"/>
      </w:r>
      <w:r w:rsidRPr="000C37E3">
        <w:rPr>
          <w:rFonts w:ascii="Times New Roman" w:eastAsia="Times New Roman" w:hAnsi="Times New Roman" w:cs="Times New Roman"/>
          <w:sz w:val="28"/>
          <w:szCs w:val="28"/>
          <w:lang w:eastAsia="it-IT"/>
        </w:rPr>
        <w:t xml:space="preserve">. </w:t>
      </w:r>
    </w:p>
    <w:p w:rsidR="003D6EB1" w:rsidRPr="000C37E3" w:rsidRDefault="003D6EB1"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 xml:space="preserve">Sotto il profilo processuale, invece, il legislatore è intervenuto, </w:t>
      </w:r>
      <w:r w:rsidR="0037629F" w:rsidRPr="000C37E3">
        <w:rPr>
          <w:rFonts w:ascii="Times New Roman" w:eastAsia="Times New Roman" w:hAnsi="Times New Roman" w:cs="Times New Roman"/>
          <w:sz w:val="28"/>
          <w:szCs w:val="28"/>
          <w:lang w:eastAsia="it-IT"/>
        </w:rPr>
        <w:t>poi</w:t>
      </w:r>
      <w:r w:rsidRPr="000C37E3">
        <w:rPr>
          <w:rFonts w:ascii="Times New Roman" w:eastAsia="Times New Roman" w:hAnsi="Times New Roman" w:cs="Times New Roman"/>
          <w:sz w:val="28"/>
          <w:szCs w:val="28"/>
          <w:lang w:eastAsia="it-IT"/>
        </w:rPr>
        <w:t>, con il D.</w:t>
      </w:r>
      <w:r w:rsidR="00A1202F">
        <w:rPr>
          <w:rFonts w:ascii="Times New Roman" w:eastAsia="Times New Roman" w:hAnsi="Times New Roman" w:cs="Times New Roman"/>
          <w:sz w:val="28"/>
          <w:szCs w:val="28"/>
          <w:lang w:eastAsia="it-IT"/>
        </w:rPr>
        <w:t xml:space="preserve"> </w:t>
      </w:r>
      <w:proofErr w:type="spellStart"/>
      <w:r w:rsidRPr="000C37E3">
        <w:rPr>
          <w:rFonts w:ascii="Times New Roman" w:eastAsia="Times New Roman" w:hAnsi="Times New Roman" w:cs="Times New Roman"/>
          <w:sz w:val="28"/>
          <w:szCs w:val="28"/>
          <w:lang w:eastAsia="it-IT"/>
        </w:rPr>
        <w:t>Lgs</w:t>
      </w:r>
      <w:proofErr w:type="spellEnd"/>
      <w:r w:rsidRPr="000C37E3">
        <w:rPr>
          <w:rFonts w:ascii="Times New Roman" w:eastAsia="Times New Roman" w:hAnsi="Times New Roman" w:cs="Times New Roman"/>
          <w:sz w:val="28"/>
          <w:szCs w:val="28"/>
          <w:lang w:eastAsia="it-IT"/>
        </w:rPr>
        <w:t>. 2 luglio 2010, n. 104</w:t>
      </w:r>
      <w:r w:rsidR="00A1202F">
        <w:rPr>
          <w:rFonts w:ascii="Times New Roman" w:eastAsia="Times New Roman" w:hAnsi="Times New Roman" w:cs="Times New Roman"/>
          <w:sz w:val="28"/>
          <w:szCs w:val="28"/>
          <w:lang w:eastAsia="it-IT"/>
        </w:rPr>
        <w:t>,</w:t>
      </w:r>
      <w:r w:rsidR="004D6ED5">
        <w:rPr>
          <w:rFonts w:ascii="Times New Roman" w:eastAsia="Times New Roman" w:hAnsi="Times New Roman" w:cs="Times New Roman"/>
          <w:sz w:val="28"/>
          <w:szCs w:val="28"/>
          <w:lang w:eastAsia="it-IT"/>
        </w:rPr>
        <w:t xml:space="preserve"> </w:t>
      </w:r>
      <w:r w:rsidRPr="000C37E3">
        <w:rPr>
          <w:rFonts w:ascii="Times New Roman" w:eastAsia="Times New Roman" w:hAnsi="Times New Roman" w:cs="Times New Roman"/>
          <w:sz w:val="28"/>
          <w:szCs w:val="28"/>
          <w:lang w:eastAsia="it-IT"/>
        </w:rPr>
        <w:t>disciplinando il ricorso avverso il diniego di ostensione nell'ambito del nuovo codice di rito, così espungendo la regolamentazione degli aspetti patologici del diritto di accesso dalla legge 241.</w:t>
      </w:r>
    </w:p>
    <w:p w:rsidR="00A1202F" w:rsidRDefault="00855647"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La disciplina del diritto di accesso è prevista dall’art. 22 e ss. della L. n. 241/90.</w:t>
      </w:r>
    </w:p>
    <w:p w:rsidR="003D6EB1" w:rsidRPr="000C37E3" w:rsidRDefault="00855647"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lastRenderedPageBreak/>
        <w:t>In particolare, il comma 1 della citata disposizione stabilisce che il diritto di accesso è “</w:t>
      </w:r>
      <w:r w:rsidRPr="009207EF">
        <w:rPr>
          <w:rFonts w:ascii="Times New Roman" w:eastAsia="Times New Roman" w:hAnsi="Times New Roman" w:cs="Times New Roman"/>
          <w:i/>
          <w:sz w:val="28"/>
          <w:szCs w:val="28"/>
          <w:lang w:eastAsia="it-IT"/>
        </w:rPr>
        <w:t>il diritto degli interessati di prendere visione e di estrarre copia di documenti amministrativi</w:t>
      </w:r>
      <w:r w:rsidRPr="000C37E3">
        <w:rPr>
          <w:rFonts w:ascii="Times New Roman" w:eastAsia="Times New Roman" w:hAnsi="Times New Roman" w:cs="Times New Roman"/>
          <w:sz w:val="28"/>
          <w:szCs w:val="28"/>
          <w:lang w:eastAsia="it-IT"/>
        </w:rPr>
        <w:t>”.</w:t>
      </w:r>
    </w:p>
    <w:p w:rsidR="00855647" w:rsidRPr="000C37E3" w:rsidRDefault="00855647"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Nonostante tale previsione normativa faccia testualmente riferimento all’accesso quale “diritto”, da tempo si sono formati due diversi orientamenti dottrinari e giurisprudenziali in ordine alla reale natura di tale istituto.</w:t>
      </w:r>
    </w:p>
    <w:p w:rsidR="00855647" w:rsidRPr="000C37E3" w:rsidRDefault="00384E15"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Secondo una prima impostazione, oramai risalente, l'accesso avrebbe consistenza di interesse legittimo</w:t>
      </w:r>
      <w:r w:rsidRPr="000C37E3">
        <w:rPr>
          <w:rStyle w:val="Rimandonotaapidipagina"/>
          <w:rFonts w:ascii="Times New Roman" w:eastAsia="Times New Roman" w:hAnsi="Times New Roman" w:cs="Times New Roman"/>
          <w:sz w:val="28"/>
          <w:szCs w:val="28"/>
          <w:lang w:eastAsia="it-IT"/>
        </w:rPr>
        <w:footnoteReference w:id="2"/>
      </w:r>
      <w:r w:rsidRPr="000C37E3">
        <w:rPr>
          <w:rFonts w:ascii="Times New Roman" w:eastAsia="Times New Roman" w:hAnsi="Times New Roman" w:cs="Times New Roman"/>
          <w:sz w:val="28"/>
          <w:szCs w:val="28"/>
          <w:lang w:eastAsia="it-IT"/>
        </w:rPr>
        <w:t xml:space="preserve"> in quanto, seppure il legislatore avesse impiegato il termine “diritto” in maniera </w:t>
      </w:r>
      <w:proofErr w:type="spellStart"/>
      <w:r w:rsidRPr="000C37E3">
        <w:rPr>
          <w:rFonts w:ascii="Times New Roman" w:eastAsia="Times New Roman" w:hAnsi="Times New Roman" w:cs="Times New Roman"/>
          <w:sz w:val="28"/>
          <w:szCs w:val="28"/>
          <w:lang w:eastAsia="it-IT"/>
        </w:rPr>
        <w:t>atecnica</w:t>
      </w:r>
      <w:proofErr w:type="spellEnd"/>
      <w:r w:rsidRPr="000C37E3">
        <w:rPr>
          <w:rFonts w:ascii="Times New Roman" w:eastAsia="Times New Roman" w:hAnsi="Times New Roman" w:cs="Times New Roman"/>
          <w:sz w:val="28"/>
          <w:szCs w:val="28"/>
          <w:lang w:eastAsia="it-IT"/>
        </w:rPr>
        <w:t xml:space="preserve"> ed impropria, tale diritto sarebbe strumentale all'esigenza di garantire la trasparenza dell'azione amministrativa e, pertanto, il suo concreto esercizio sarebbe soggetto alla discrezionale verifica da parte della</w:t>
      </w:r>
      <w:r w:rsidR="00A1202F">
        <w:rPr>
          <w:rFonts w:ascii="Times New Roman" w:eastAsia="Times New Roman" w:hAnsi="Times New Roman" w:cs="Times New Roman"/>
          <w:sz w:val="28"/>
          <w:szCs w:val="28"/>
          <w:lang w:eastAsia="it-IT"/>
        </w:rPr>
        <w:t xml:space="preserve"> Pubblica amministrazione </w:t>
      </w:r>
      <w:r w:rsidRPr="000C37E3">
        <w:rPr>
          <w:rFonts w:ascii="Times New Roman" w:eastAsia="Times New Roman" w:hAnsi="Times New Roman" w:cs="Times New Roman"/>
          <w:sz w:val="28"/>
          <w:szCs w:val="28"/>
          <w:lang w:eastAsia="it-IT"/>
        </w:rPr>
        <w:t xml:space="preserve">dell'esistenza di fondate ragioni dell'interessato, anche nell'ottica del bilanciamento degli interessi amministrativi o dei diritti di riservatezza dei terzi eventualmente coinvolti. Apprezzamento pur sempre discrezionale destinato a concludersi con un provvedimento di ammissione o di diniego, motivato, di natura autoritativa, da impugnarsi nei termini </w:t>
      </w:r>
      <w:proofErr w:type="spellStart"/>
      <w:r w:rsidRPr="000C37E3">
        <w:rPr>
          <w:rFonts w:ascii="Times New Roman" w:eastAsia="Times New Roman" w:hAnsi="Times New Roman" w:cs="Times New Roman"/>
          <w:sz w:val="28"/>
          <w:szCs w:val="28"/>
          <w:lang w:eastAsia="it-IT"/>
        </w:rPr>
        <w:t>decadenziali</w:t>
      </w:r>
      <w:proofErr w:type="spellEnd"/>
      <w:r w:rsidRPr="000C37E3">
        <w:rPr>
          <w:rFonts w:ascii="Times New Roman" w:eastAsia="Times New Roman" w:hAnsi="Times New Roman" w:cs="Times New Roman"/>
          <w:sz w:val="28"/>
          <w:szCs w:val="28"/>
          <w:lang w:eastAsia="it-IT"/>
        </w:rPr>
        <w:t xml:space="preserve"> previsti dalla legge sul procedimento</w:t>
      </w:r>
      <w:r w:rsidR="002B08A6">
        <w:rPr>
          <w:rFonts w:ascii="Times New Roman" w:eastAsia="Times New Roman" w:hAnsi="Times New Roman" w:cs="Times New Roman"/>
          <w:sz w:val="28"/>
          <w:szCs w:val="28"/>
          <w:lang w:eastAsia="it-IT"/>
        </w:rPr>
        <w:t>.</w:t>
      </w:r>
    </w:p>
    <w:p w:rsidR="004145C6" w:rsidRDefault="00384E15"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 xml:space="preserve">Secondo opposta </w:t>
      </w:r>
      <w:r w:rsidR="002B08A6">
        <w:rPr>
          <w:rFonts w:ascii="Times New Roman" w:eastAsia="Times New Roman" w:hAnsi="Times New Roman" w:cs="Times New Roman"/>
          <w:sz w:val="28"/>
          <w:szCs w:val="28"/>
          <w:lang w:eastAsia="it-IT"/>
        </w:rPr>
        <w:t>tesi,</w:t>
      </w:r>
      <w:r w:rsidRPr="000C37E3">
        <w:rPr>
          <w:rFonts w:ascii="Times New Roman" w:eastAsia="Times New Roman" w:hAnsi="Times New Roman" w:cs="Times New Roman"/>
          <w:sz w:val="28"/>
          <w:szCs w:val="28"/>
          <w:lang w:eastAsia="it-IT"/>
        </w:rPr>
        <w:t xml:space="preserve"> seguita attualmente sia dalla dottrina che dalla giurisprudenza, il diritto di ostensione avrebbe natura di vero e proprio diritto soggettivo</w:t>
      </w:r>
      <w:r w:rsidRPr="000C37E3">
        <w:rPr>
          <w:rStyle w:val="Rimandonotaapidipagina"/>
          <w:rFonts w:ascii="Times New Roman" w:eastAsia="Times New Roman" w:hAnsi="Times New Roman" w:cs="Times New Roman"/>
          <w:sz w:val="28"/>
          <w:szCs w:val="28"/>
          <w:lang w:eastAsia="it-IT"/>
        </w:rPr>
        <w:footnoteReference w:id="3"/>
      </w:r>
      <w:r w:rsidR="00385F06" w:rsidRPr="000C37E3">
        <w:rPr>
          <w:rFonts w:ascii="Times New Roman" w:eastAsia="Times New Roman" w:hAnsi="Times New Roman" w:cs="Times New Roman"/>
          <w:sz w:val="28"/>
          <w:szCs w:val="28"/>
          <w:lang w:eastAsia="it-IT"/>
        </w:rPr>
        <w:t xml:space="preserve"> atteso che il termine “diritto” sia stato utilizzato dal legislatore secondo un'accezione politica e non tecnica del diritto, soprattutto quando tale termine viene utilizzato in norme di contenuto specialistico, quale, appunto, la legge n. 241/</w:t>
      </w:r>
      <w:r w:rsidR="009207EF">
        <w:rPr>
          <w:rFonts w:ascii="Times New Roman" w:eastAsia="Times New Roman" w:hAnsi="Times New Roman" w:cs="Times New Roman"/>
          <w:sz w:val="28"/>
          <w:szCs w:val="28"/>
          <w:lang w:eastAsia="it-IT"/>
        </w:rPr>
        <w:t xml:space="preserve">1990. A fondamento di tale tesi era stata adottata </w:t>
      </w:r>
      <w:r w:rsidR="00385F06" w:rsidRPr="000C37E3">
        <w:rPr>
          <w:rFonts w:ascii="Times New Roman" w:eastAsia="Times New Roman" w:hAnsi="Times New Roman" w:cs="Times New Roman"/>
          <w:sz w:val="28"/>
          <w:szCs w:val="28"/>
          <w:lang w:eastAsia="it-IT"/>
        </w:rPr>
        <w:t>la legge 21 luglio 2000, n. 205</w:t>
      </w:r>
      <w:r w:rsidR="009207EF">
        <w:rPr>
          <w:rFonts w:ascii="Times New Roman" w:eastAsia="Times New Roman" w:hAnsi="Times New Roman" w:cs="Times New Roman"/>
          <w:sz w:val="28"/>
          <w:szCs w:val="28"/>
          <w:lang w:eastAsia="it-IT"/>
        </w:rPr>
        <w:t xml:space="preserve"> che</w:t>
      </w:r>
      <w:r w:rsidR="00385F06" w:rsidRPr="000C37E3">
        <w:rPr>
          <w:rFonts w:ascii="Times New Roman" w:eastAsia="Times New Roman" w:hAnsi="Times New Roman" w:cs="Times New Roman"/>
          <w:sz w:val="28"/>
          <w:szCs w:val="28"/>
          <w:lang w:eastAsia="it-IT"/>
        </w:rPr>
        <w:t>, nel riformare il processo amministrativo, aveva attribuito massicciamente al Giudice amministrativo la giurisdizione esclusiva sui diritti, e, pertanto, è stato ritenuto che il diritto di accesso avesse consistenza di interesse legittimo solo in quanto le controversie allo stesso inerenti sono state ad esso attribuite.</w:t>
      </w:r>
    </w:p>
    <w:p w:rsidR="002B08A6" w:rsidRDefault="002B08A6" w:rsidP="000C37E3">
      <w:pPr>
        <w:spacing w:after="0" w:line="440" w:lineRule="exact"/>
        <w:jc w:val="both"/>
        <w:rPr>
          <w:rFonts w:ascii="Times New Roman" w:eastAsia="Times New Roman" w:hAnsi="Times New Roman" w:cs="Times New Roman"/>
          <w:sz w:val="28"/>
          <w:szCs w:val="28"/>
          <w:lang w:eastAsia="it-IT"/>
        </w:rPr>
      </w:pPr>
    </w:p>
    <w:p w:rsidR="002B08A6" w:rsidRPr="002B08A6" w:rsidRDefault="002B08A6" w:rsidP="002B08A6">
      <w:pPr>
        <w:pStyle w:val="Paragrafoelenco"/>
        <w:numPr>
          <w:ilvl w:val="0"/>
          <w:numId w:val="1"/>
        </w:numPr>
        <w:spacing w:after="0" w:line="440" w:lineRule="exact"/>
        <w:jc w:val="both"/>
        <w:rPr>
          <w:rFonts w:ascii="Times New Roman" w:eastAsia="Times New Roman" w:hAnsi="Times New Roman" w:cs="Times New Roman"/>
          <w:b/>
          <w:i/>
          <w:sz w:val="28"/>
          <w:szCs w:val="28"/>
          <w:lang w:eastAsia="it-IT"/>
        </w:rPr>
      </w:pPr>
      <w:r w:rsidRPr="002B08A6">
        <w:rPr>
          <w:rFonts w:ascii="Times New Roman" w:eastAsia="Times New Roman" w:hAnsi="Times New Roman" w:cs="Times New Roman"/>
          <w:b/>
          <w:i/>
          <w:sz w:val="28"/>
          <w:szCs w:val="28"/>
          <w:lang w:eastAsia="it-IT"/>
        </w:rPr>
        <w:lastRenderedPageBreak/>
        <w:t>L’individuazione dell’interesse del richiedente: i chiarimenti della giurisprudenza</w:t>
      </w:r>
      <w:r>
        <w:rPr>
          <w:rFonts w:ascii="Times New Roman" w:eastAsia="Times New Roman" w:hAnsi="Times New Roman" w:cs="Times New Roman"/>
          <w:b/>
          <w:i/>
          <w:sz w:val="28"/>
          <w:szCs w:val="28"/>
          <w:lang w:eastAsia="it-IT"/>
        </w:rPr>
        <w:t>.</w:t>
      </w:r>
    </w:p>
    <w:p w:rsidR="00385F06" w:rsidRPr="000C37E3" w:rsidRDefault="00254F44"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La</w:t>
      </w:r>
      <w:r w:rsidR="00385F06" w:rsidRPr="000C37E3">
        <w:rPr>
          <w:rFonts w:ascii="Times New Roman" w:eastAsia="Times New Roman" w:hAnsi="Times New Roman" w:cs="Times New Roman"/>
          <w:sz w:val="28"/>
          <w:szCs w:val="28"/>
          <w:lang w:eastAsia="it-IT"/>
        </w:rPr>
        <w:t xml:space="preserve"> legittimazione </w:t>
      </w:r>
      <w:r w:rsidRPr="000C37E3">
        <w:rPr>
          <w:rFonts w:ascii="Times New Roman" w:eastAsia="Times New Roman" w:hAnsi="Times New Roman" w:cs="Times New Roman"/>
          <w:sz w:val="28"/>
          <w:szCs w:val="28"/>
          <w:lang w:eastAsia="it-IT"/>
        </w:rPr>
        <w:t>a richiedere gli atti amministrativi</w:t>
      </w:r>
      <w:r w:rsidR="00385F06" w:rsidRPr="000C37E3">
        <w:rPr>
          <w:rFonts w:ascii="Times New Roman" w:eastAsia="Times New Roman" w:hAnsi="Times New Roman" w:cs="Times New Roman"/>
          <w:sz w:val="28"/>
          <w:szCs w:val="28"/>
          <w:lang w:eastAsia="it-IT"/>
        </w:rPr>
        <w:t xml:space="preserve">, </w:t>
      </w:r>
      <w:r w:rsidRPr="000C37E3">
        <w:rPr>
          <w:rFonts w:ascii="Times New Roman" w:eastAsia="Times New Roman" w:hAnsi="Times New Roman" w:cs="Times New Roman"/>
          <w:sz w:val="28"/>
          <w:szCs w:val="28"/>
          <w:lang w:eastAsia="it-IT"/>
        </w:rPr>
        <w:t>in virtù</w:t>
      </w:r>
      <w:r w:rsidR="00385F06" w:rsidRPr="000C37E3">
        <w:rPr>
          <w:rFonts w:ascii="Times New Roman" w:eastAsia="Times New Roman" w:hAnsi="Times New Roman" w:cs="Times New Roman"/>
          <w:sz w:val="28"/>
          <w:szCs w:val="28"/>
          <w:lang w:eastAsia="it-IT"/>
        </w:rPr>
        <w:t xml:space="preserve"> dell'</w:t>
      </w:r>
      <w:r w:rsidR="00385F06" w:rsidRPr="000C37E3">
        <w:rPr>
          <w:rFonts w:ascii="Times New Roman" w:eastAsia="Times New Roman" w:hAnsi="Times New Roman" w:cs="Times New Roman"/>
          <w:iCs/>
          <w:sz w:val="28"/>
          <w:szCs w:val="28"/>
          <w:lang w:eastAsia="it-IT"/>
        </w:rPr>
        <w:t xml:space="preserve">art. </w:t>
      </w:r>
      <w:hyperlink r:id="rId9" w:history="1">
        <w:r w:rsidR="00385F06" w:rsidRPr="000C37E3">
          <w:rPr>
            <w:rFonts w:ascii="Times New Roman" w:eastAsia="Times New Roman" w:hAnsi="Times New Roman" w:cs="Times New Roman"/>
            <w:iCs/>
            <w:sz w:val="28"/>
            <w:szCs w:val="28"/>
            <w:lang w:eastAsia="it-IT"/>
          </w:rPr>
          <w:t>22</w:t>
        </w:r>
      </w:hyperlink>
      <w:r w:rsidR="00385F06" w:rsidRPr="000C37E3">
        <w:rPr>
          <w:rFonts w:ascii="Times New Roman" w:eastAsia="Times New Roman" w:hAnsi="Times New Roman" w:cs="Times New Roman"/>
          <w:iCs/>
          <w:sz w:val="28"/>
          <w:szCs w:val="28"/>
          <w:lang w:eastAsia="it-IT"/>
        </w:rPr>
        <w:t xml:space="preserve">, </w:t>
      </w:r>
      <w:r w:rsidR="00950331" w:rsidRPr="000C37E3">
        <w:rPr>
          <w:rFonts w:ascii="Times New Roman" w:eastAsia="Times New Roman" w:hAnsi="Times New Roman" w:cs="Times New Roman"/>
          <w:iCs/>
          <w:sz w:val="28"/>
          <w:szCs w:val="28"/>
          <w:lang w:eastAsia="it-IT"/>
        </w:rPr>
        <w:t xml:space="preserve">comma 1, </w:t>
      </w:r>
      <w:proofErr w:type="spellStart"/>
      <w:r w:rsidR="00950331" w:rsidRPr="000C37E3">
        <w:rPr>
          <w:rFonts w:ascii="Times New Roman" w:eastAsia="Times New Roman" w:hAnsi="Times New Roman" w:cs="Times New Roman"/>
          <w:iCs/>
          <w:sz w:val="28"/>
          <w:szCs w:val="28"/>
          <w:lang w:eastAsia="it-IT"/>
        </w:rPr>
        <w:t>lett</w:t>
      </w:r>
      <w:proofErr w:type="spellEnd"/>
      <w:r w:rsidR="00950331" w:rsidRPr="000C37E3">
        <w:rPr>
          <w:rFonts w:ascii="Times New Roman" w:eastAsia="Times New Roman" w:hAnsi="Times New Roman" w:cs="Times New Roman"/>
          <w:iCs/>
          <w:sz w:val="28"/>
          <w:szCs w:val="28"/>
          <w:lang w:eastAsia="it-IT"/>
        </w:rPr>
        <w:t xml:space="preserve">. b), della </w:t>
      </w:r>
      <w:hyperlink r:id="rId10" w:history="1">
        <w:r w:rsidR="00385F06" w:rsidRPr="000C37E3">
          <w:rPr>
            <w:rFonts w:ascii="Times New Roman" w:eastAsia="Times New Roman" w:hAnsi="Times New Roman" w:cs="Times New Roman"/>
            <w:iCs/>
            <w:sz w:val="28"/>
            <w:szCs w:val="28"/>
            <w:lang w:eastAsia="it-IT"/>
          </w:rPr>
          <w:t>legge n. 241/1990</w:t>
        </w:r>
      </w:hyperlink>
      <w:r w:rsidR="00385F06" w:rsidRPr="000C37E3">
        <w:rPr>
          <w:rFonts w:ascii="Times New Roman" w:eastAsia="Times New Roman" w:hAnsi="Times New Roman" w:cs="Times New Roman"/>
          <w:sz w:val="28"/>
          <w:szCs w:val="28"/>
          <w:lang w:eastAsia="it-IT"/>
        </w:rPr>
        <w:t xml:space="preserve">, </w:t>
      </w:r>
      <w:r w:rsidRPr="000C37E3">
        <w:rPr>
          <w:rFonts w:ascii="Times New Roman" w:eastAsia="Times New Roman" w:hAnsi="Times New Roman" w:cs="Times New Roman"/>
          <w:sz w:val="28"/>
          <w:szCs w:val="28"/>
          <w:lang w:eastAsia="it-IT"/>
        </w:rPr>
        <w:t>spetta</w:t>
      </w:r>
      <w:r w:rsidR="00385F06" w:rsidRPr="000C37E3">
        <w:rPr>
          <w:rFonts w:ascii="Times New Roman" w:eastAsia="Times New Roman" w:hAnsi="Times New Roman" w:cs="Times New Roman"/>
          <w:sz w:val="28"/>
          <w:szCs w:val="28"/>
          <w:lang w:eastAsia="it-IT"/>
        </w:rPr>
        <w:t xml:space="preserve"> a tutti i soggetti privati, sia persone fisiche, che persone giuridiche ed associazioni, che vantino un interesse concreto, attuale e personale oltre che giuridicamente rilevante, secondo quanto previsto dal relativo regolamento approvato con </w:t>
      </w:r>
      <w:hyperlink r:id="rId11" w:history="1">
        <w:r w:rsidR="00385F06" w:rsidRPr="000C37E3">
          <w:rPr>
            <w:rFonts w:ascii="Times New Roman" w:eastAsia="Times New Roman" w:hAnsi="Times New Roman" w:cs="Times New Roman"/>
            <w:iCs/>
            <w:sz w:val="28"/>
            <w:szCs w:val="28"/>
            <w:lang w:eastAsia="it-IT"/>
          </w:rPr>
          <w:t>D.P.R. 12 aprile 2006, n. 184</w:t>
        </w:r>
      </w:hyperlink>
      <w:r w:rsidR="00385F06" w:rsidRPr="000C37E3">
        <w:rPr>
          <w:rFonts w:ascii="Times New Roman" w:eastAsia="Times New Roman" w:hAnsi="Times New Roman" w:cs="Times New Roman"/>
          <w:sz w:val="28"/>
          <w:szCs w:val="28"/>
          <w:lang w:eastAsia="it-IT"/>
        </w:rPr>
        <w:t>.</w:t>
      </w:r>
    </w:p>
    <w:p w:rsidR="00385F06" w:rsidRPr="000C37E3" w:rsidRDefault="00254F44"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In particolare, il requisito della personalità e concretezza dell'interesse sotteso all'ostensione</w:t>
      </w:r>
      <w:r w:rsidR="002B08A6">
        <w:rPr>
          <w:rFonts w:ascii="Times New Roman" w:eastAsia="Times New Roman" w:hAnsi="Times New Roman" w:cs="Times New Roman"/>
          <w:sz w:val="28"/>
          <w:szCs w:val="28"/>
          <w:lang w:eastAsia="it-IT"/>
        </w:rPr>
        <w:t>,</w:t>
      </w:r>
      <w:r w:rsidRPr="000C37E3">
        <w:rPr>
          <w:rFonts w:ascii="Times New Roman" w:eastAsia="Times New Roman" w:hAnsi="Times New Roman" w:cs="Times New Roman"/>
          <w:sz w:val="28"/>
          <w:szCs w:val="28"/>
          <w:lang w:eastAsia="it-IT"/>
        </w:rPr>
        <w:t xml:space="preserve"> risulta correlato alla sua funzione di tutela delle </w:t>
      </w:r>
      <w:r w:rsidR="002B08A6">
        <w:rPr>
          <w:rFonts w:ascii="Times New Roman" w:eastAsia="Times New Roman" w:hAnsi="Times New Roman" w:cs="Times New Roman"/>
          <w:sz w:val="28"/>
          <w:szCs w:val="28"/>
          <w:lang w:eastAsia="it-IT"/>
        </w:rPr>
        <w:t>posizioni giuridiche soggettive</w:t>
      </w:r>
      <w:r w:rsidRPr="000C37E3">
        <w:rPr>
          <w:rFonts w:ascii="Times New Roman" w:eastAsia="Times New Roman" w:hAnsi="Times New Roman" w:cs="Times New Roman"/>
          <w:sz w:val="28"/>
          <w:szCs w:val="28"/>
          <w:lang w:eastAsia="it-IT"/>
        </w:rPr>
        <w:t xml:space="preserve"> private che esclude, pertanto, che attraverso l'esercizio di tale diritto</w:t>
      </w:r>
      <w:r w:rsidR="002B08A6">
        <w:rPr>
          <w:rFonts w:ascii="Times New Roman" w:eastAsia="Times New Roman" w:hAnsi="Times New Roman" w:cs="Times New Roman"/>
          <w:sz w:val="28"/>
          <w:szCs w:val="28"/>
          <w:lang w:eastAsia="it-IT"/>
        </w:rPr>
        <w:t>,</w:t>
      </w:r>
      <w:r w:rsidRPr="000C37E3">
        <w:rPr>
          <w:rFonts w:ascii="Times New Roman" w:eastAsia="Times New Roman" w:hAnsi="Times New Roman" w:cs="Times New Roman"/>
          <w:sz w:val="28"/>
          <w:szCs w:val="28"/>
          <w:lang w:eastAsia="it-IT"/>
        </w:rPr>
        <w:t xml:space="preserve"> il cittadino vanti una generale azione di controllo della legalità amministrativa, come sarebbe se si trattasse di un'azione popolare.</w:t>
      </w:r>
    </w:p>
    <w:p w:rsidR="00254F44" w:rsidRPr="000C37E3" w:rsidRDefault="00254F44"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Infatti, il diritto di accesso ai documenti amministrativi non può essere utilizzato quale strumento per esaminare l'efficacia e la congruità dell'azione amministrativa, al solo scopo di sottoporre l'operato dell'Amministrazione ad un'analisi diffusa di tipo essenzialmente ispettivo, sul comportamento e sulle scelte operate nell'azione amministrativa, ma riceve, piuttosto, carattere di attuale concretezza solo strumentalmente alla situazione giuridica per la tutela della quale viene esercitato</w:t>
      </w:r>
      <w:r w:rsidRPr="000C37E3">
        <w:rPr>
          <w:rStyle w:val="Rimandonotaapidipagina"/>
          <w:rFonts w:ascii="Times New Roman" w:eastAsia="Times New Roman" w:hAnsi="Times New Roman" w:cs="Times New Roman"/>
          <w:sz w:val="28"/>
          <w:szCs w:val="28"/>
          <w:lang w:eastAsia="it-IT"/>
        </w:rPr>
        <w:footnoteReference w:id="4"/>
      </w:r>
      <w:r w:rsidRPr="000C37E3">
        <w:rPr>
          <w:rFonts w:ascii="Times New Roman" w:eastAsia="Times New Roman" w:hAnsi="Times New Roman" w:cs="Times New Roman"/>
          <w:sz w:val="28"/>
          <w:szCs w:val="28"/>
          <w:lang w:eastAsia="it-IT"/>
        </w:rPr>
        <w:t xml:space="preserve">. </w:t>
      </w:r>
    </w:p>
    <w:p w:rsidR="00385F06" w:rsidRPr="000C37E3" w:rsidRDefault="00254F44"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In merito, poi, al profilo dell'interesse specifico, esso, dopo le modifiche apportate all'art. 22 cit. dalla legge n. 15/2005, può ritenersi sussistente allorquando risulti diretto, concreto ed attuale nonché corrispondente ad una situazione giuridicamente tutelata e collegata al documento del quale il soggetto chieda l'ostensione</w:t>
      </w:r>
      <w:r w:rsidRPr="000C37E3">
        <w:rPr>
          <w:rStyle w:val="Rimandonotaapidipagina"/>
          <w:rFonts w:ascii="Times New Roman" w:eastAsia="Times New Roman" w:hAnsi="Times New Roman" w:cs="Times New Roman"/>
          <w:sz w:val="28"/>
          <w:szCs w:val="28"/>
          <w:lang w:eastAsia="it-IT"/>
        </w:rPr>
        <w:footnoteReference w:id="5"/>
      </w:r>
    </w:p>
    <w:p w:rsidR="004145C6" w:rsidRPr="000C37E3" w:rsidRDefault="00254F44"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 xml:space="preserve">La giurisprudenza più recente ha, altresì, confermato che in tema di diritto di accesso agli atti amministrativi, deve potersi individuare in capo al richiedente, in termini di concretezza ed attualità, un interesse conoscitivo: in tal caso, essere titolare di una situazione giuridicamente tutelata non è condizione sufficiente perché l’interesse rivendicato possa considerarsi “diretto, concreto e </w:t>
      </w:r>
      <w:r w:rsidRPr="000C37E3">
        <w:rPr>
          <w:rFonts w:ascii="Times New Roman" w:eastAsia="Times New Roman" w:hAnsi="Times New Roman" w:cs="Times New Roman"/>
          <w:sz w:val="28"/>
          <w:szCs w:val="28"/>
          <w:lang w:eastAsia="it-IT"/>
        </w:rPr>
        <w:lastRenderedPageBreak/>
        <w:t>attuale”, essendo anche necessario che la documentazione cui si chiede di accedere sia collegata a quella posizione sostanziale, impedendone o ostacolandone il soddisfacimento</w:t>
      </w:r>
      <w:r w:rsidRPr="000C37E3">
        <w:rPr>
          <w:rStyle w:val="Rimandonotaapidipagina"/>
          <w:rFonts w:ascii="Times New Roman" w:eastAsia="Times New Roman" w:hAnsi="Times New Roman" w:cs="Times New Roman"/>
          <w:sz w:val="28"/>
          <w:szCs w:val="28"/>
          <w:lang w:eastAsia="it-IT"/>
        </w:rPr>
        <w:footnoteReference w:id="6"/>
      </w:r>
      <w:r w:rsidRPr="000C37E3">
        <w:rPr>
          <w:rFonts w:ascii="Times New Roman" w:eastAsia="Times New Roman" w:hAnsi="Times New Roman" w:cs="Times New Roman"/>
          <w:sz w:val="28"/>
          <w:szCs w:val="28"/>
          <w:lang w:eastAsia="it-IT"/>
        </w:rPr>
        <w:t>.</w:t>
      </w:r>
    </w:p>
    <w:p w:rsidR="004145C6" w:rsidRDefault="004145C6" w:rsidP="000C37E3">
      <w:pPr>
        <w:spacing w:after="0" w:line="440" w:lineRule="exact"/>
        <w:rPr>
          <w:rFonts w:ascii="Times New Roman" w:eastAsia="Times New Roman" w:hAnsi="Times New Roman" w:cs="Times New Roman"/>
          <w:sz w:val="28"/>
          <w:szCs w:val="28"/>
          <w:lang w:eastAsia="it-IT"/>
        </w:rPr>
      </w:pPr>
    </w:p>
    <w:p w:rsidR="00E57DA3" w:rsidRPr="00E57DA3" w:rsidRDefault="00E57DA3" w:rsidP="00E57DA3">
      <w:pPr>
        <w:pStyle w:val="Paragrafoelenco"/>
        <w:numPr>
          <w:ilvl w:val="0"/>
          <w:numId w:val="1"/>
        </w:numPr>
        <w:spacing w:after="0" w:line="440" w:lineRule="exact"/>
        <w:rPr>
          <w:rFonts w:ascii="Times New Roman" w:eastAsia="Times New Roman" w:hAnsi="Times New Roman" w:cs="Times New Roman"/>
          <w:b/>
          <w:i/>
          <w:sz w:val="28"/>
          <w:szCs w:val="28"/>
          <w:lang w:eastAsia="it-IT"/>
        </w:rPr>
      </w:pPr>
      <w:r w:rsidRPr="00E57DA3">
        <w:rPr>
          <w:rFonts w:ascii="Times New Roman" w:eastAsia="Times New Roman" w:hAnsi="Times New Roman" w:cs="Times New Roman"/>
          <w:b/>
          <w:i/>
          <w:sz w:val="28"/>
          <w:szCs w:val="28"/>
          <w:lang w:eastAsia="it-IT"/>
        </w:rPr>
        <w:t>La richiesta formulata dal legale dell’interessato</w:t>
      </w:r>
    </w:p>
    <w:p w:rsidR="00254F44" w:rsidRPr="000C37E3" w:rsidRDefault="00B4478E"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eastAsia="Times New Roman" w:hAnsi="Times New Roman" w:cs="Times New Roman"/>
          <w:sz w:val="28"/>
          <w:szCs w:val="28"/>
          <w:lang w:eastAsia="it-IT"/>
        </w:rPr>
        <w:t xml:space="preserve">Con particolare riferimento all’ipotesi in cui la richiesta di accesso agli atti di una Pubblica amministrazione venga proposta dal patrocinatore legale a firma </w:t>
      </w:r>
      <w:r w:rsidR="009F1474">
        <w:rPr>
          <w:rFonts w:ascii="Times New Roman" w:eastAsia="Times New Roman" w:hAnsi="Times New Roman" w:cs="Times New Roman"/>
          <w:sz w:val="28"/>
          <w:szCs w:val="28"/>
          <w:lang w:eastAsia="it-IT"/>
        </w:rPr>
        <w:t xml:space="preserve">di quest’ultimo che agisce </w:t>
      </w:r>
      <w:r w:rsidRPr="000C37E3">
        <w:rPr>
          <w:rFonts w:ascii="Times New Roman" w:eastAsia="Times New Roman" w:hAnsi="Times New Roman" w:cs="Times New Roman"/>
          <w:sz w:val="28"/>
          <w:szCs w:val="28"/>
          <w:lang w:eastAsia="it-IT"/>
        </w:rPr>
        <w:t>nell’interesse del proprio assistito, si pone la questione se la stessa possa ritenersi comunque ammissibile per ottenere l’ostensione dei documenti richiesti.</w:t>
      </w:r>
    </w:p>
    <w:p w:rsidR="000F3190" w:rsidRPr="000C37E3" w:rsidRDefault="00B4478E" w:rsidP="000C37E3">
      <w:pPr>
        <w:spacing w:after="0" w:line="440" w:lineRule="exact"/>
        <w:jc w:val="both"/>
        <w:rPr>
          <w:rFonts w:ascii="Times New Roman" w:hAnsi="Times New Roman" w:cs="Times New Roman"/>
          <w:sz w:val="28"/>
          <w:szCs w:val="28"/>
        </w:rPr>
      </w:pPr>
      <w:r w:rsidRPr="000C37E3">
        <w:rPr>
          <w:rFonts w:ascii="Times New Roman" w:eastAsia="Times New Roman" w:hAnsi="Times New Roman" w:cs="Times New Roman"/>
          <w:sz w:val="28"/>
          <w:szCs w:val="28"/>
          <w:lang w:eastAsia="it-IT"/>
        </w:rPr>
        <w:t>Orbene, fermo restando il principio</w:t>
      </w:r>
      <w:r w:rsidR="00950331" w:rsidRPr="000C37E3">
        <w:rPr>
          <w:rFonts w:ascii="Times New Roman" w:eastAsia="Times New Roman" w:hAnsi="Times New Roman" w:cs="Times New Roman"/>
          <w:sz w:val="28"/>
          <w:szCs w:val="28"/>
          <w:lang w:eastAsia="it-IT"/>
        </w:rPr>
        <w:t xml:space="preserve"> stabilito dall’art. </w:t>
      </w:r>
      <w:hyperlink r:id="rId12" w:history="1">
        <w:r w:rsidR="00950331" w:rsidRPr="000C37E3">
          <w:rPr>
            <w:rFonts w:ascii="Times New Roman" w:eastAsia="Times New Roman" w:hAnsi="Times New Roman" w:cs="Times New Roman"/>
            <w:iCs/>
            <w:sz w:val="28"/>
            <w:szCs w:val="28"/>
            <w:lang w:eastAsia="it-IT"/>
          </w:rPr>
          <w:t>22</w:t>
        </w:r>
      </w:hyperlink>
      <w:r w:rsidR="00950331" w:rsidRPr="000C37E3">
        <w:rPr>
          <w:rFonts w:ascii="Times New Roman" w:eastAsia="Times New Roman" w:hAnsi="Times New Roman" w:cs="Times New Roman"/>
          <w:iCs/>
          <w:sz w:val="28"/>
          <w:szCs w:val="28"/>
          <w:lang w:eastAsia="it-IT"/>
        </w:rPr>
        <w:t xml:space="preserve">, comma 1, </w:t>
      </w:r>
      <w:proofErr w:type="spellStart"/>
      <w:r w:rsidR="00950331" w:rsidRPr="000C37E3">
        <w:rPr>
          <w:rFonts w:ascii="Times New Roman" w:eastAsia="Times New Roman" w:hAnsi="Times New Roman" w:cs="Times New Roman"/>
          <w:iCs/>
          <w:sz w:val="28"/>
          <w:szCs w:val="28"/>
          <w:lang w:eastAsia="it-IT"/>
        </w:rPr>
        <w:t>lett</w:t>
      </w:r>
      <w:proofErr w:type="spellEnd"/>
      <w:r w:rsidR="00950331" w:rsidRPr="000C37E3">
        <w:rPr>
          <w:rFonts w:ascii="Times New Roman" w:eastAsia="Times New Roman" w:hAnsi="Times New Roman" w:cs="Times New Roman"/>
          <w:iCs/>
          <w:sz w:val="28"/>
          <w:szCs w:val="28"/>
          <w:lang w:eastAsia="it-IT"/>
        </w:rPr>
        <w:t>. b) della L. n. 241/90,</w:t>
      </w:r>
      <w:r w:rsidRPr="000C37E3">
        <w:rPr>
          <w:rFonts w:ascii="Times New Roman" w:eastAsia="Times New Roman" w:hAnsi="Times New Roman" w:cs="Times New Roman"/>
          <w:sz w:val="28"/>
          <w:szCs w:val="28"/>
          <w:lang w:eastAsia="it-IT"/>
        </w:rPr>
        <w:t xml:space="preserve"> giova </w:t>
      </w:r>
      <w:r w:rsidR="00950331" w:rsidRPr="000C37E3">
        <w:rPr>
          <w:rFonts w:ascii="Times New Roman" w:eastAsia="Times New Roman" w:hAnsi="Times New Roman" w:cs="Times New Roman"/>
          <w:sz w:val="28"/>
          <w:szCs w:val="28"/>
          <w:lang w:eastAsia="it-IT"/>
        </w:rPr>
        <w:t>precisare che</w:t>
      </w:r>
      <w:r w:rsidRPr="000C37E3">
        <w:rPr>
          <w:rFonts w:ascii="Times New Roman" w:eastAsia="Times New Roman" w:hAnsi="Times New Roman" w:cs="Times New Roman"/>
          <w:sz w:val="28"/>
          <w:szCs w:val="28"/>
          <w:lang w:eastAsia="it-IT"/>
        </w:rPr>
        <w:t xml:space="preserve"> </w:t>
      </w:r>
      <w:r w:rsidR="00950331" w:rsidRPr="000C37E3">
        <w:rPr>
          <w:rFonts w:ascii="Times New Roman" w:eastAsia="Times New Roman" w:hAnsi="Times New Roman" w:cs="Times New Roman"/>
          <w:sz w:val="28"/>
          <w:szCs w:val="28"/>
          <w:lang w:eastAsia="it-IT"/>
        </w:rPr>
        <w:t xml:space="preserve">sia per la richiesta di accesso formale che </w:t>
      </w:r>
      <w:r w:rsidR="009207EF">
        <w:rPr>
          <w:rFonts w:ascii="Times New Roman" w:eastAsia="Times New Roman" w:hAnsi="Times New Roman" w:cs="Times New Roman"/>
          <w:sz w:val="28"/>
          <w:szCs w:val="28"/>
          <w:lang w:eastAsia="it-IT"/>
        </w:rPr>
        <w:t xml:space="preserve">per quella </w:t>
      </w:r>
      <w:r w:rsidR="00950331" w:rsidRPr="000C37E3">
        <w:rPr>
          <w:rFonts w:ascii="Times New Roman" w:eastAsia="Times New Roman" w:hAnsi="Times New Roman" w:cs="Times New Roman"/>
          <w:sz w:val="28"/>
          <w:szCs w:val="28"/>
          <w:lang w:eastAsia="it-IT"/>
        </w:rPr>
        <w:t xml:space="preserve">informale agli atti, in applicazione degli </w:t>
      </w:r>
      <w:r w:rsidR="00950331" w:rsidRPr="000C37E3">
        <w:rPr>
          <w:rFonts w:ascii="Times New Roman" w:hAnsi="Times New Roman" w:cs="Times New Roman"/>
          <w:sz w:val="28"/>
          <w:szCs w:val="28"/>
        </w:rPr>
        <w:t xml:space="preserve">artt. 5, comma 2, e 6, comma 3, del D.P.R. del 12 aprile 2006, n. 184, (Regolamento recante disciplina in materia di accesso ai documenti amministrativi), </w:t>
      </w:r>
      <w:r w:rsidR="000F3190" w:rsidRPr="000C37E3">
        <w:rPr>
          <w:rFonts w:ascii="Times New Roman" w:hAnsi="Times New Roman" w:cs="Times New Roman"/>
          <w:sz w:val="28"/>
          <w:szCs w:val="28"/>
        </w:rPr>
        <w:t xml:space="preserve">il </w:t>
      </w:r>
      <w:r w:rsidR="000F3190" w:rsidRPr="000C37E3">
        <w:rPr>
          <w:rFonts w:ascii="Times New Roman" w:hAnsi="Times New Roman" w:cs="Times New Roman"/>
          <w:i/>
          <w:sz w:val="28"/>
          <w:szCs w:val="28"/>
        </w:rPr>
        <w:t>“richiedente deve… dimostrare la propria identità</w:t>
      </w:r>
      <w:r w:rsidR="000F3190" w:rsidRPr="000C37E3">
        <w:rPr>
          <w:rFonts w:ascii="Times New Roman" w:hAnsi="Times New Roman" w:cs="Times New Roman"/>
          <w:sz w:val="28"/>
          <w:szCs w:val="28"/>
        </w:rPr>
        <w:t xml:space="preserve"> </w:t>
      </w:r>
      <w:r w:rsidR="000F3190" w:rsidRPr="000C37E3">
        <w:rPr>
          <w:rFonts w:ascii="Times New Roman" w:hAnsi="Times New Roman" w:cs="Times New Roman"/>
          <w:i/>
          <w:sz w:val="28"/>
          <w:szCs w:val="28"/>
        </w:rPr>
        <w:t>e, ove occorra, i propri poteri di rappresentanza del soggetto interessato”.</w:t>
      </w:r>
    </w:p>
    <w:p w:rsidR="00B4478E" w:rsidRPr="000C37E3" w:rsidRDefault="000F3190" w:rsidP="000C37E3">
      <w:pPr>
        <w:spacing w:after="0" w:line="440" w:lineRule="exact"/>
        <w:jc w:val="both"/>
        <w:rPr>
          <w:rFonts w:ascii="Times New Roman" w:hAnsi="Times New Roman" w:cs="Times New Roman"/>
          <w:sz w:val="28"/>
          <w:szCs w:val="28"/>
        </w:rPr>
      </w:pPr>
      <w:r w:rsidRPr="000C37E3">
        <w:rPr>
          <w:rFonts w:ascii="Times New Roman" w:hAnsi="Times New Roman" w:cs="Times New Roman"/>
          <w:sz w:val="28"/>
          <w:szCs w:val="28"/>
        </w:rPr>
        <w:t xml:space="preserve">Dalle predette disposizioni normative, pertanto, si ricava agevolmente il principio che l'istanza formale di accesso agli atti deve essere proposta direttamente dal soggetto interessato, o, al più, da un soggetto dallo stesso formalmente delegato che faccia constare (e documenti) tale sua qualità: infatti </w:t>
      </w:r>
      <w:r w:rsidR="00950331" w:rsidRPr="000C37E3">
        <w:rPr>
          <w:rFonts w:ascii="Times New Roman" w:hAnsi="Times New Roman" w:cs="Times New Roman"/>
          <w:sz w:val="28"/>
          <w:szCs w:val="28"/>
        </w:rPr>
        <w:t xml:space="preserve">occorre la dimostrazione da parte dell’istante della connessione dell'interesse all'oggetto della richiesta </w:t>
      </w:r>
      <w:proofErr w:type="spellStart"/>
      <w:r w:rsidR="00950331" w:rsidRPr="000C37E3">
        <w:rPr>
          <w:rFonts w:ascii="Times New Roman" w:hAnsi="Times New Roman" w:cs="Times New Roman"/>
          <w:sz w:val="28"/>
          <w:szCs w:val="28"/>
        </w:rPr>
        <w:t>nonchè</w:t>
      </w:r>
      <w:proofErr w:type="spellEnd"/>
      <w:r w:rsidR="00950331" w:rsidRPr="000C37E3">
        <w:rPr>
          <w:rFonts w:ascii="Times New Roman" w:hAnsi="Times New Roman" w:cs="Times New Roman"/>
          <w:sz w:val="28"/>
          <w:szCs w:val="28"/>
        </w:rPr>
        <w:t xml:space="preserve"> l’identità del medesimo richiedente e, ove occorra, la prova della sussistenza del potere di rappresentanza conferito dal soggetto interessato ad un proprio consulente legale.</w:t>
      </w:r>
    </w:p>
    <w:p w:rsidR="000F3190" w:rsidRDefault="000F3190" w:rsidP="000C37E3">
      <w:pPr>
        <w:spacing w:after="0" w:line="440" w:lineRule="exact"/>
        <w:jc w:val="both"/>
        <w:rPr>
          <w:rFonts w:ascii="Times New Roman" w:eastAsia="Times New Roman" w:hAnsi="Times New Roman" w:cs="Times New Roman"/>
          <w:sz w:val="28"/>
          <w:szCs w:val="28"/>
          <w:lang w:eastAsia="it-IT"/>
        </w:rPr>
      </w:pPr>
      <w:r w:rsidRPr="000C37E3">
        <w:rPr>
          <w:rFonts w:ascii="Times New Roman" w:hAnsi="Times New Roman" w:cs="Times New Roman"/>
          <w:sz w:val="28"/>
          <w:szCs w:val="28"/>
        </w:rPr>
        <w:t xml:space="preserve">Ne consegue che, secondo il consolidato indirizzo giurisprudenziale, </w:t>
      </w:r>
      <w:r w:rsidRPr="000C37E3">
        <w:rPr>
          <w:rFonts w:ascii="Times New Roman" w:eastAsia="Times New Roman" w:hAnsi="Times New Roman" w:cs="Times New Roman"/>
          <w:sz w:val="28"/>
          <w:szCs w:val="28"/>
          <w:lang w:eastAsia="it-IT"/>
        </w:rPr>
        <w:t>l</w:t>
      </w:r>
      <w:r w:rsidR="00BB627A" w:rsidRPr="000C37E3">
        <w:rPr>
          <w:rFonts w:ascii="Times New Roman" w:eastAsia="Times New Roman" w:hAnsi="Times New Roman" w:cs="Times New Roman"/>
          <w:sz w:val="28"/>
          <w:szCs w:val="28"/>
          <w:lang w:eastAsia="it-IT"/>
        </w:rPr>
        <w:t>’</w:t>
      </w:r>
      <w:r w:rsidRPr="000C37E3">
        <w:rPr>
          <w:rFonts w:ascii="Times New Roman" w:eastAsia="Times New Roman" w:hAnsi="Times New Roman" w:cs="Times New Roman"/>
          <w:sz w:val="28"/>
          <w:szCs w:val="28"/>
          <w:lang w:eastAsia="it-IT"/>
        </w:rPr>
        <w:t>istanz</w:t>
      </w:r>
      <w:r w:rsidR="00BB627A" w:rsidRPr="000C37E3">
        <w:rPr>
          <w:rFonts w:ascii="Times New Roman" w:eastAsia="Times New Roman" w:hAnsi="Times New Roman" w:cs="Times New Roman"/>
          <w:sz w:val="28"/>
          <w:szCs w:val="28"/>
          <w:lang w:eastAsia="it-IT"/>
        </w:rPr>
        <w:t>a</w:t>
      </w:r>
      <w:r w:rsidRPr="000C37E3">
        <w:rPr>
          <w:rFonts w:ascii="Times New Roman" w:eastAsia="Times New Roman" w:hAnsi="Times New Roman" w:cs="Times New Roman"/>
          <w:sz w:val="28"/>
          <w:szCs w:val="28"/>
          <w:lang w:eastAsia="it-IT"/>
        </w:rPr>
        <w:t xml:space="preserve"> di accesso </w:t>
      </w:r>
      <w:r w:rsidR="00BB627A" w:rsidRPr="000C37E3">
        <w:rPr>
          <w:rFonts w:ascii="Times New Roman" w:eastAsia="Times New Roman" w:hAnsi="Times New Roman" w:cs="Times New Roman"/>
          <w:sz w:val="28"/>
          <w:szCs w:val="28"/>
          <w:lang w:eastAsia="it-IT"/>
        </w:rPr>
        <w:t>che non risult</w:t>
      </w:r>
      <w:r w:rsidR="009F1474">
        <w:rPr>
          <w:rFonts w:ascii="Times New Roman" w:eastAsia="Times New Roman" w:hAnsi="Times New Roman" w:cs="Times New Roman"/>
          <w:sz w:val="28"/>
          <w:szCs w:val="28"/>
          <w:lang w:eastAsia="it-IT"/>
        </w:rPr>
        <w:t>i</w:t>
      </w:r>
      <w:r w:rsidRPr="000C37E3">
        <w:rPr>
          <w:rFonts w:ascii="Times New Roman" w:eastAsia="Times New Roman" w:hAnsi="Times New Roman" w:cs="Times New Roman"/>
          <w:sz w:val="28"/>
          <w:szCs w:val="28"/>
          <w:lang w:eastAsia="it-IT"/>
        </w:rPr>
        <w:t xml:space="preserve"> sottoscritt</w:t>
      </w:r>
      <w:r w:rsidR="00BB627A" w:rsidRPr="000C37E3">
        <w:rPr>
          <w:rFonts w:ascii="Times New Roman" w:eastAsia="Times New Roman" w:hAnsi="Times New Roman" w:cs="Times New Roman"/>
          <w:sz w:val="28"/>
          <w:szCs w:val="28"/>
          <w:lang w:eastAsia="it-IT"/>
        </w:rPr>
        <w:t>a</w:t>
      </w:r>
      <w:r w:rsidRPr="000C37E3">
        <w:rPr>
          <w:rFonts w:ascii="Times New Roman" w:eastAsia="Times New Roman" w:hAnsi="Times New Roman" w:cs="Times New Roman"/>
          <w:sz w:val="28"/>
          <w:szCs w:val="28"/>
          <w:lang w:eastAsia="it-IT"/>
        </w:rPr>
        <w:t xml:space="preserve"> anche dall’interessato bensì solo dal legale di quest’ultimo che agisce "nell'interesse e per conto", </w:t>
      </w:r>
      <w:r w:rsidR="00BB627A" w:rsidRPr="000C37E3">
        <w:rPr>
          <w:rFonts w:ascii="Times New Roman" w:eastAsia="Times New Roman" w:hAnsi="Times New Roman" w:cs="Times New Roman"/>
          <w:sz w:val="28"/>
          <w:szCs w:val="28"/>
          <w:lang w:eastAsia="it-IT"/>
        </w:rPr>
        <w:t xml:space="preserve">è </w:t>
      </w:r>
      <w:r w:rsidRPr="000C37E3">
        <w:rPr>
          <w:rFonts w:ascii="Times New Roman" w:eastAsia="Times New Roman" w:hAnsi="Times New Roman" w:cs="Times New Roman"/>
          <w:sz w:val="28"/>
          <w:szCs w:val="28"/>
          <w:lang w:eastAsia="it-IT"/>
        </w:rPr>
        <w:t>ritenut</w:t>
      </w:r>
      <w:r w:rsidR="00BB627A" w:rsidRPr="000C37E3">
        <w:rPr>
          <w:rFonts w:ascii="Times New Roman" w:eastAsia="Times New Roman" w:hAnsi="Times New Roman" w:cs="Times New Roman"/>
          <w:sz w:val="28"/>
          <w:szCs w:val="28"/>
          <w:lang w:eastAsia="it-IT"/>
        </w:rPr>
        <w:t>a</w:t>
      </w:r>
      <w:r w:rsidRPr="000C37E3">
        <w:rPr>
          <w:rFonts w:ascii="Times New Roman" w:eastAsia="Times New Roman" w:hAnsi="Times New Roman" w:cs="Times New Roman"/>
          <w:sz w:val="28"/>
          <w:szCs w:val="28"/>
          <w:lang w:eastAsia="it-IT"/>
        </w:rPr>
        <w:t xml:space="preserve"> inammissibile </w:t>
      </w:r>
      <w:r w:rsidR="00BB627A" w:rsidRPr="000C37E3">
        <w:rPr>
          <w:rFonts w:ascii="Times New Roman" w:eastAsia="Times New Roman" w:hAnsi="Times New Roman" w:cs="Times New Roman"/>
          <w:sz w:val="28"/>
          <w:szCs w:val="28"/>
          <w:lang w:eastAsia="it-IT"/>
        </w:rPr>
        <w:t xml:space="preserve">in quanto la medesima </w:t>
      </w:r>
      <w:r w:rsidRPr="000C37E3">
        <w:rPr>
          <w:rFonts w:ascii="Times New Roman" w:eastAsia="Times New Roman" w:hAnsi="Times New Roman" w:cs="Times New Roman"/>
          <w:sz w:val="28"/>
          <w:szCs w:val="28"/>
          <w:lang w:eastAsia="it-IT"/>
        </w:rPr>
        <w:t xml:space="preserve">istanza di accesso </w:t>
      </w:r>
      <w:r w:rsidR="00BB627A" w:rsidRPr="000C37E3">
        <w:rPr>
          <w:rFonts w:ascii="Times New Roman" w:eastAsia="Times New Roman" w:hAnsi="Times New Roman" w:cs="Times New Roman"/>
          <w:sz w:val="28"/>
          <w:szCs w:val="28"/>
          <w:lang w:eastAsia="it-IT"/>
        </w:rPr>
        <w:t xml:space="preserve">deve essere </w:t>
      </w:r>
      <w:r w:rsidRPr="000C37E3">
        <w:rPr>
          <w:rFonts w:ascii="Times New Roman" w:eastAsia="Times New Roman" w:hAnsi="Times New Roman" w:cs="Times New Roman"/>
          <w:sz w:val="28"/>
          <w:szCs w:val="28"/>
          <w:lang w:eastAsia="it-IT"/>
        </w:rPr>
        <w:t xml:space="preserve">proposta dal titolare del diritto, unico legittimato, salvo che, ove proposta da terzo, </w:t>
      </w:r>
      <w:r w:rsidRPr="000C37E3">
        <w:rPr>
          <w:rFonts w:ascii="Times New Roman" w:eastAsia="Times New Roman" w:hAnsi="Times New Roman" w:cs="Times New Roman"/>
          <w:sz w:val="28"/>
          <w:szCs w:val="28"/>
          <w:lang w:eastAsia="it-IT"/>
        </w:rPr>
        <w:lastRenderedPageBreak/>
        <w:t xml:space="preserve">anche professionista legale, non sia fatto constare, contestualmente all'istanza, il conferimento di uno specifico potere di rappresentanza, a nulla potendo rilevare il successivo conferimento di procura </w:t>
      </w:r>
      <w:r w:rsidRPr="009F1474">
        <w:rPr>
          <w:rFonts w:ascii="Times New Roman" w:eastAsia="Times New Roman" w:hAnsi="Times New Roman" w:cs="Times New Roman"/>
          <w:i/>
          <w:sz w:val="28"/>
          <w:szCs w:val="28"/>
          <w:lang w:eastAsia="it-IT"/>
        </w:rPr>
        <w:t xml:space="preserve">ad </w:t>
      </w:r>
      <w:proofErr w:type="spellStart"/>
      <w:r w:rsidRPr="009F1474">
        <w:rPr>
          <w:rFonts w:ascii="Times New Roman" w:eastAsia="Times New Roman" w:hAnsi="Times New Roman" w:cs="Times New Roman"/>
          <w:i/>
          <w:sz w:val="28"/>
          <w:szCs w:val="28"/>
          <w:lang w:eastAsia="it-IT"/>
        </w:rPr>
        <w:t>litem</w:t>
      </w:r>
      <w:proofErr w:type="spellEnd"/>
      <w:r w:rsidRPr="000C37E3">
        <w:rPr>
          <w:rFonts w:ascii="Times New Roman" w:eastAsia="Times New Roman" w:hAnsi="Times New Roman" w:cs="Times New Roman"/>
          <w:sz w:val="28"/>
          <w:szCs w:val="28"/>
          <w:lang w:eastAsia="it-IT"/>
        </w:rPr>
        <w:t xml:space="preserve"> ai fini della proposizione del ricorso ex art. 25, che esaurisce i suoi effetti nell'ambito del rapporto processuale</w:t>
      </w:r>
      <w:r w:rsidR="00BB627A" w:rsidRPr="000C37E3">
        <w:rPr>
          <w:rStyle w:val="Rimandonotaapidipagina"/>
          <w:rFonts w:ascii="Times New Roman" w:eastAsia="Times New Roman" w:hAnsi="Times New Roman" w:cs="Times New Roman"/>
          <w:sz w:val="28"/>
          <w:szCs w:val="28"/>
          <w:lang w:eastAsia="it-IT"/>
        </w:rPr>
        <w:footnoteReference w:id="7"/>
      </w:r>
      <w:r w:rsidR="00FC1FF9">
        <w:rPr>
          <w:rFonts w:ascii="Times New Roman" w:eastAsia="Times New Roman" w:hAnsi="Times New Roman" w:cs="Times New Roman"/>
          <w:sz w:val="28"/>
          <w:szCs w:val="28"/>
          <w:lang w:eastAsia="it-IT"/>
        </w:rPr>
        <w:t>.</w:t>
      </w:r>
    </w:p>
    <w:p w:rsidR="00FC1FF9" w:rsidRDefault="00FC1FF9" w:rsidP="00FC1FF9">
      <w:pPr>
        <w:spacing w:after="0" w:line="440" w:lineRule="exac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Ovviamente</w:t>
      </w:r>
      <w:r w:rsidRPr="00FC1FF9">
        <w:rPr>
          <w:rFonts w:ascii="Times New Roman" w:eastAsia="Times New Roman" w:hAnsi="Times New Roman" w:cs="Times New Roman"/>
          <w:sz w:val="28"/>
          <w:szCs w:val="28"/>
          <w:lang w:eastAsia="it-IT"/>
        </w:rPr>
        <w:t>, tale necessità non sussiste allorquando l’interessato abbia già precedentemente rilasciato un mandato professionale per la proposizione di un ricorso giurisdizionale, essendo sufficiente quello già ottenuto e sempre che si tratti dell’acquisizione di atti che siano obbiettivamente connessi al contenzioso per il quale è stato officiato.</w:t>
      </w:r>
      <w:r>
        <w:rPr>
          <w:rFonts w:ascii="Times New Roman" w:eastAsia="Times New Roman" w:hAnsi="Times New Roman" w:cs="Times New Roman"/>
          <w:sz w:val="28"/>
          <w:szCs w:val="28"/>
          <w:lang w:eastAsia="it-IT"/>
        </w:rPr>
        <w:t xml:space="preserve"> </w:t>
      </w:r>
      <w:r w:rsidRPr="00FC1FF9">
        <w:rPr>
          <w:rFonts w:ascii="Times New Roman" w:eastAsia="Times New Roman" w:hAnsi="Times New Roman" w:cs="Times New Roman"/>
          <w:sz w:val="28"/>
          <w:szCs w:val="28"/>
          <w:lang w:eastAsia="it-IT"/>
        </w:rPr>
        <w:t>Analogo discorso vale nell’ipotesi in cui l’esistenza del titolo d’investitura del legale sia già ampiamente noto all’Amministrazione interessata</w:t>
      </w:r>
      <w:r>
        <w:rPr>
          <w:rStyle w:val="Rimandonotaapidipagina"/>
          <w:rFonts w:ascii="Times New Roman" w:eastAsia="Times New Roman" w:hAnsi="Times New Roman" w:cs="Times New Roman"/>
          <w:sz w:val="28"/>
          <w:szCs w:val="28"/>
          <w:lang w:eastAsia="it-IT"/>
        </w:rPr>
        <w:footnoteReference w:id="8"/>
      </w:r>
      <w:r w:rsidRPr="00FC1FF9">
        <w:rPr>
          <w:rFonts w:ascii="Times New Roman" w:eastAsia="Times New Roman" w:hAnsi="Times New Roman" w:cs="Times New Roman"/>
          <w:sz w:val="28"/>
          <w:szCs w:val="28"/>
          <w:lang w:eastAsia="it-IT"/>
        </w:rPr>
        <w:t>.</w:t>
      </w:r>
    </w:p>
    <w:p w:rsidR="00BB627A" w:rsidRPr="000C37E3" w:rsidRDefault="00BB627A" w:rsidP="000C37E3">
      <w:pPr>
        <w:spacing w:after="0" w:line="440" w:lineRule="exact"/>
        <w:jc w:val="both"/>
        <w:rPr>
          <w:rFonts w:ascii="Times New Roman" w:hAnsi="Times New Roman" w:cs="Times New Roman"/>
          <w:sz w:val="28"/>
          <w:szCs w:val="28"/>
        </w:rPr>
      </w:pPr>
      <w:r w:rsidRPr="000C37E3">
        <w:rPr>
          <w:rFonts w:ascii="Times New Roman" w:eastAsia="Times New Roman" w:hAnsi="Times New Roman" w:cs="Times New Roman"/>
          <w:sz w:val="28"/>
          <w:szCs w:val="28"/>
          <w:lang w:eastAsia="it-IT"/>
        </w:rPr>
        <w:t xml:space="preserve">In tale situazione ci si è chiesti se in presenza di richiesta priva della prova di potere rappresentativo dell’istante, l’Amministrazione possa invitare il richiedente a regolarizzare l’istanza in applicazione dell’art. 6, del </w:t>
      </w:r>
      <w:r w:rsidR="00B55487" w:rsidRPr="000C37E3">
        <w:rPr>
          <w:rFonts w:ascii="Times New Roman" w:hAnsi="Times New Roman" w:cs="Times New Roman"/>
          <w:sz w:val="28"/>
          <w:szCs w:val="28"/>
        </w:rPr>
        <w:t>D.P.R. del 12 aprile 2006, n. 184.</w:t>
      </w:r>
    </w:p>
    <w:p w:rsidR="00610F4A" w:rsidRPr="000C37E3" w:rsidRDefault="00610F4A" w:rsidP="000C37E3">
      <w:pPr>
        <w:spacing w:after="0" w:line="440" w:lineRule="exact"/>
        <w:jc w:val="both"/>
        <w:rPr>
          <w:rFonts w:ascii="Times New Roman" w:hAnsi="Times New Roman" w:cs="Times New Roman"/>
          <w:sz w:val="28"/>
          <w:szCs w:val="28"/>
        </w:rPr>
      </w:pPr>
      <w:r w:rsidRPr="000C37E3">
        <w:rPr>
          <w:rFonts w:ascii="Times New Roman" w:hAnsi="Times New Roman" w:cs="Times New Roman"/>
          <w:sz w:val="28"/>
          <w:szCs w:val="28"/>
        </w:rPr>
        <w:t>Orbene la citata disposizione normativa stabilisce che nel caso in cui “</w:t>
      </w:r>
      <w:r w:rsidRPr="000C37E3">
        <w:rPr>
          <w:rFonts w:ascii="Times New Roman" w:hAnsi="Times New Roman" w:cs="Times New Roman"/>
          <w:i/>
          <w:sz w:val="28"/>
          <w:szCs w:val="28"/>
        </w:rPr>
        <w:t>non sia possibile l'accoglimento immediato della richiesta in via informale, ovvero sorgano dubbi sulla legittimazione del richiedente, sulla sua identità, sui suoi poteri rappresentativi, sulla sussistenza dell'interesse alla stregua delle informazioni e delle documentazioni fornite, sull'accessibilità del documento o sull'esistenza di controinteressati, l'amministrazione invita l'interessato a presentare richiesta d'accesso formale, di cui l'ufficio rilascia ricevuta</w:t>
      </w:r>
      <w:r w:rsidRPr="000C37E3">
        <w:rPr>
          <w:rFonts w:ascii="Times New Roman" w:hAnsi="Times New Roman" w:cs="Times New Roman"/>
          <w:sz w:val="28"/>
          <w:szCs w:val="28"/>
        </w:rPr>
        <w:t>” (art 6, comma 1). Nel successivo comma 5 la norma recita: “</w:t>
      </w:r>
      <w:r w:rsidRPr="000C37E3">
        <w:rPr>
          <w:rFonts w:ascii="Times New Roman" w:hAnsi="Times New Roman" w:cs="Times New Roman"/>
          <w:i/>
          <w:sz w:val="28"/>
          <w:szCs w:val="28"/>
        </w:rPr>
        <w:t>Ove la richiesta sia irregolare o incompleta, l'amministrazione, entro dieci giorni, ne dà comunicazione al richiedente con raccomandata con avviso di ricevimento ovvero con altro mezzo idoneo a comprovarne la ricezione. In tale caso, il termine del procedimento ricomincia a decorrere dalla presentazione della richiesta corretta</w:t>
      </w:r>
      <w:r w:rsidRPr="000C37E3">
        <w:rPr>
          <w:rFonts w:ascii="Times New Roman" w:hAnsi="Times New Roman" w:cs="Times New Roman"/>
          <w:sz w:val="28"/>
          <w:szCs w:val="28"/>
        </w:rPr>
        <w:t xml:space="preserve">”. </w:t>
      </w:r>
    </w:p>
    <w:p w:rsidR="00610F4A" w:rsidRPr="000C37E3" w:rsidRDefault="00610F4A" w:rsidP="000C37E3">
      <w:pPr>
        <w:spacing w:after="0" w:line="440" w:lineRule="exact"/>
        <w:jc w:val="both"/>
        <w:rPr>
          <w:rFonts w:ascii="Times New Roman" w:hAnsi="Times New Roman" w:cs="Times New Roman"/>
          <w:sz w:val="28"/>
          <w:szCs w:val="28"/>
        </w:rPr>
      </w:pPr>
      <w:r w:rsidRPr="000C37E3">
        <w:rPr>
          <w:rFonts w:ascii="Times New Roman" w:hAnsi="Times New Roman" w:cs="Times New Roman"/>
          <w:sz w:val="28"/>
          <w:szCs w:val="28"/>
        </w:rPr>
        <w:lastRenderedPageBreak/>
        <w:t xml:space="preserve">Secondo il tenore </w:t>
      </w:r>
      <w:r w:rsidR="00800ACF">
        <w:rPr>
          <w:rFonts w:ascii="Times New Roman" w:hAnsi="Times New Roman" w:cs="Times New Roman"/>
          <w:sz w:val="28"/>
          <w:szCs w:val="28"/>
        </w:rPr>
        <w:t xml:space="preserve">letterale </w:t>
      </w:r>
      <w:r w:rsidR="00B825D2" w:rsidRPr="000C37E3">
        <w:rPr>
          <w:rFonts w:ascii="Times New Roman" w:hAnsi="Times New Roman" w:cs="Times New Roman"/>
          <w:sz w:val="28"/>
          <w:szCs w:val="28"/>
        </w:rPr>
        <w:t>della citata norma</w:t>
      </w:r>
      <w:r w:rsidRPr="000C37E3">
        <w:rPr>
          <w:rFonts w:ascii="Times New Roman" w:hAnsi="Times New Roman" w:cs="Times New Roman"/>
          <w:sz w:val="28"/>
          <w:szCs w:val="28"/>
        </w:rPr>
        <w:t xml:space="preserve">, in presenza di accesso informale, </w:t>
      </w:r>
      <w:r w:rsidR="00B825D2" w:rsidRPr="000C37E3">
        <w:rPr>
          <w:rFonts w:ascii="Times New Roman" w:hAnsi="Times New Roman" w:cs="Times New Roman"/>
          <w:sz w:val="28"/>
          <w:szCs w:val="28"/>
        </w:rPr>
        <w:t xml:space="preserve">ove risulti che siano sorti dubbi sulla legittimazione e sui suoi poteri rappresentativi nonché sulla sussistenza dell’interesse ad agire o sull'esistenza di controinteressati, </w:t>
      </w:r>
      <w:r w:rsidRPr="000C37E3">
        <w:rPr>
          <w:rFonts w:ascii="Times New Roman" w:hAnsi="Times New Roman" w:cs="Times New Roman"/>
          <w:sz w:val="28"/>
          <w:szCs w:val="28"/>
        </w:rPr>
        <w:t xml:space="preserve">l’invito dell’Amministrazione è rivolto al richiedente affinché questi </w:t>
      </w:r>
      <w:r w:rsidR="00B825D2" w:rsidRPr="000C37E3">
        <w:rPr>
          <w:rFonts w:ascii="Times New Roman" w:hAnsi="Times New Roman" w:cs="Times New Roman"/>
          <w:sz w:val="28"/>
          <w:szCs w:val="28"/>
        </w:rPr>
        <w:t>presenti la richiesta formale. Se quest’ultima appare irregolare o incompleta, l’</w:t>
      </w:r>
      <w:r w:rsidR="009F1474">
        <w:rPr>
          <w:rFonts w:ascii="Times New Roman" w:hAnsi="Times New Roman" w:cs="Times New Roman"/>
          <w:sz w:val="28"/>
          <w:szCs w:val="28"/>
        </w:rPr>
        <w:t>A</w:t>
      </w:r>
      <w:r w:rsidR="00B825D2" w:rsidRPr="000C37E3">
        <w:rPr>
          <w:rFonts w:ascii="Times New Roman" w:hAnsi="Times New Roman" w:cs="Times New Roman"/>
          <w:sz w:val="28"/>
          <w:szCs w:val="28"/>
        </w:rPr>
        <w:t>mministrazione</w:t>
      </w:r>
      <w:r w:rsidR="009F1474">
        <w:rPr>
          <w:rFonts w:ascii="Times New Roman" w:hAnsi="Times New Roman" w:cs="Times New Roman"/>
          <w:sz w:val="28"/>
          <w:szCs w:val="28"/>
        </w:rPr>
        <w:t xml:space="preserve"> potrebbe</w:t>
      </w:r>
      <w:r w:rsidR="00B825D2" w:rsidRPr="000C37E3">
        <w:rPr>
          <w:rFonts w:ascii="Times New Roman" w:hAnsi="Times New Roman" w:cs="Times New Roman"/>
          <w:sz w:val="28"/>
          <w:szCs w:val="28"/>
        </w:rPr>
        <w:t xml:space="preserve"> compie</w:t>
      </w:r>
      <w:r w:rsidR="009F1474">
        <w:rPr>
          <w:rFonts w:ascii="Times New Roman" w:hAnsi="Times New Roman" w:cs="Times New Roman"/>
          <w:sz w:val="28"/>
          <w:szCs w:val="28"/>
        </w:rPr>
        <w:t>re</w:t>
      </w:r>
      <w:r w:rsidR="00B825D2" w:rsidRPr="000C37E3">
        <w:rPr>
          <w:rFonts w:ascii="Times New Roman" w:hAnsi="Times New Roman" w:cs="Times New Roman"/>
          <w:sz w:val="28"/>
          <w:szCs w:val="28"/>
        </w:rPr>
        <w:t xml:space="preserve"> un ulteriore adempimento e cioè quello di invitare il richiedente a sanare la domanda (comma 5).</w:t>
      </w:r>
    </w:p>
    <w:p w:rsidR="00A46E6C" w:rsidRPr="000C37E3" w:rsidRDefault="00367473" w:rsidP="000C37E3">
      <w:pPr>
        <w:spacing w:after="0" w:line="440" w:lineRule="exact"/>
        <w:jc w:val="both"/>
        <w:rPr>
          <w:rFonts w:ascii="Times New Roman" w:hAnsi="Times New Roman" w:cs="Times New Roman"/>
          <w:sz w:val="28"/>
          <w:szCs w:val="28"/>
        </w:rPr>
      </w:pPr>
      <w:r w:rsidRPr="000C37E3">
        <w:rPr>
          <w:rFonts w:ascii="Times New Roman" w:hAnsi="Times New Roman" w:cs="Times New Roman"/>
          <w:sz w:val="28"/>
          <w:szCs w:val="28"/>
        </w:rPr>
        <w:t xml:space="preserve">La disposizione di cui </w:t>
      </w:r>
      <w:r w:rsidR="00A46E6C" w:rsidRPr="000C37E3">
        <w:rPr>
          <w:rFonts w:ascii="Times New Roman" w:hAnsi="Times New Roman" w:cs="Times New Roman"/>
          <w:sz w:val="28"/>
          <w:szCs w:val="28"/>
        </w:rPr>
        <w:t>all’art. 6, comma 1 del D.P.R. n. 184/2006 ripercorre sostanzialmente il contenuto della precedente norma di cui all’art. 4, comma 1, del D.P.R. n. 352</w:t>
      </w:r>
      <w:r w:rsidR="00800ACF">
        <w:rPr>
          <w:rFonts w:ascii="Times New Roman" w:hAnsi="Times New Roman" w:cs="Times New Roman"/>
          <w:sz w:val="28"/>
          <w:szCs w:val="28"/>
        </w:rPr>
        <w:t>/92</w:t>
      </w:r>
      <w:r w:rsidR="00A46E6C" w:rsidRPr="000C37E3">
        <w:rPr>
          <w:rFonts w:ascii="Times New Roman" w:hAnsi="Times New Roman" w:cs="Times New Roman"/>
          <w:sz w:val="28"/>
          <w:szCs w:val="28"/>
        </w:rPr>
        <w:t>, poi abrogato</w:t>
      </w:r>
      <w:r w:rsidR="009F1474">
        <w:rPr>
          <w:rFonts w:ascii="Times New Roman" w:hAnsi="Times New Roman" w:cs="Times New Roman"/>
          <w:sz w:val="28"/>
          <w:szCs w:val="28"/>
        </w:rPr>
        <w:t xml:space="preserve">; </w:t>
      </w:r>
      <w:r w:rsidR="00A46E6C" w:rsidRPr="000C37E3">
        <w:rPr>
          <w:rFonts w:ascii="Times New Roman" w:hAnsi="Times New Roman" w:cs="Times New Roman"/>
          <w:sz w:val="28"/>
          <w:szCs w:val="28"/>
        </w:rPr>
        <w:t xml:space="preserve">il comma 6 dell’art. 4 di quest’ultimo Regolamento prevedeva, </w:t>
      </w:r>
      <w:r w:rsidR="009F1474">
        <w:rPr>
          <w:rFonts w:ascii="Times New Roman" w:hAnsi="Times New Roman" w:cs="Times New Roman"/>
          <w:sz w:val="28"/>
          <w:szCs w:val="28"/>
        </w:rPr>
        <w:t xml:space="preserve">invece, </w:t>
      </w:r>
      <w:r w:rsidR="00A46E6C" w:rsidRPr="000C37E3">
        <w:rPr>
          <w:rFonts w:ascii="Times New Roman" w:hAnsi="Times New Roman" w:cs="Times New Roman"/>
          <w:sz w:val="28"/>
          <w:szCs w:val="28"/>
        </w:rPr>
        <w:t xml:space="preserve">rispetto all’attuale art. 6, comma 5, del D.P.R. n. 184/2006, l’obbligo a carico dell’Amministrazione di sollecitare l’interessato alla regolarizzazione dell’istanza. Infatti tale ultima disposizione utilizza la locuzione “ne dà comunicazione” facendo ciò </w:t>
      </w:r>
      <w:r w:rsidR="009F1474">
        <w:rPr>
          <w:rFonts w:ascii="Times New Roman" w:hAnsi="Times New Roman" w:cs="Times New Roman"/>
          <w:sz w:val="28"/>
          <w:szCs w:val="28"/>
        </w:rPr>
        <w:t>intendere</w:t>
      </w:r>
      <w:r w:rsidR="00A46E6C" w:rsidRPr="000C37E3">
        <w:rPr>
          <w:rFonts w:ascii="Times New Roman" w:hAnsi="Times New Roman" w:cs="Times New Roman"/>
          <w:sz w:val="28"/>
          <w:szCs w:val="28"/>
        </w:rPr>
        <w:t xml:space="preserve"> che l’Amministrazione </w:t>
      </w:r>
      <w:r w:rsidR="009F1474">
        <w:rPr>
          <w:rFonts w:ascii="Times New Roman" w:hAnsi="Times New Roman" w:cs="Times New Roman"/>
          <w:sz w:val="28"/>
          <w:szCs w:val="28"/>
        </w:rPr>
        <w:t>abbia</w:t>
      </w:r>
      <w:r w:rsidR="00A46E6C" w:rsidRPr="000C37E3">
        <w:rPr>
          <w:rFonts w:ascii="Times New Roman" w:hAnsi="Times New Roman" w:cs="Times New Roman"/>
          <w:sz w:val="28"/>
          <w:szCs w:val="28"/>
        </w:rPr>
        <w:t xml:space="preserve"> una più ampia discrezionalità nel valutare la regolarizzazione o meno della domanda.</w:t>
      </w:r>
    </w:p>
    <w:p w:rsidR="0032611F" w:rsidRPr="000C37E3" w:rsidRDefault="00A46E6C" w:rsidP="000C37E3">
      <w:pPr>
        <w:spacing w:after="0" w:line="440" w:lineRule="exact"/>
        <w:jc w:val="both"/>
        <w:rPr>
          <w:rFonts w:ascii="Times New Roman" w:hAnsi="Times New Roman" w:cs="Times New Roman"/>
          <w:sz w:val="28"/>
          <w:szCs w:val="28"/>
        </w:rPr>
      </w:pPr>
      <w:r w:rsidRPr="000C37E3">
        <w:rPr>
          <w:rFonts w:ascii="Times New Roman" w:hAnsi="Times New Roman" w:cs="Times New Roman"/>
          <w:sz w:val="28"/>
          <w:szCs w:val="28"/>
        </w:rPr>
        <w:t>Sul punto, l’orientamento della giurisprudenza, prima dell’entrata in vigore del nuovo Regolamento, aveva chiarito che la mancata completezza dell'istanza di accesso non comportasse "ex se" l'automatica reiezione dell'istanza medesima, dovendo l'Amministrazione, in virtù del citato articolo 4, comma sesto, del D.P.R. n. 352</w:t>
      </w:r>
      <w:r w:rsidR="00800ACF">
        <w:rPr>
          <w:rFonts w:ascii="Times New Roman" w:hAnsi="Times New Roman" w:cs="Times New Roman"/>
          <w:sz w:val="28"/>
          <w:szCs w:val="28"/>
        </w:rPr>
        <w:t>/92</w:t>
      </w:r>
      <w:r w:rsidR="0032611F" w:rsidRPr="000C37E3">
        <w:rPr>
          <w:rFonts w:ascii="Times New Roman" w:hAnsi="Times New Roman" w:cs="Times New Roman"/>
          <w:sz w:val="28"/>
          <w:szCs w:val="28"/>
        </w:rPr>
        <w:t>,</w:t>
      </w:r>
      <w:r w:rsidRPr="000C37E3">
        <w:rPr>
          <w:rFonts w:ascii="Times New Roman" w:hAnsi="Times New Roman" w:cs="Times New Roman"/>
          <w:sz w:val="28"/>
          <w:szCs w:val="28"/>
        </w:rPr>
        <w:t xml:space="preserve"> concedere al richiedente la possibilità di perfezionare la domanda entro il termine previsto dal predetto articolo</w:t>
      </w:r>
      <w:r w:rsidR="0032611F" w:rsidRPr="000C37E3">
        <w:rPr>
          <w:rStyle w:val="Rimandonotaapidipagina"/>
          <w:rFonts w:ascii="Times New Roman" w:hAnsi="Times New Roman" w:cs="Times New Roman"/>
          <w:sz w:val="28"/>
          <w:szCs w:val="28"/>
        </w:rPr>
        <w:footnoteReference w:id="9"/>
      </w:r>
      <w:r w:rsidRPr="000C37E3">
        <w:rPr>
          <w:rFonts w:ascii="Times New Roman" w:hAnsi="Times New Roman" w:cs="Times New Roman"/>
          <w:sz w:val="28"/>
          <w:szCs w:val="28"/>
        </w:rPr>
        <w:t>.</w:t>
      </w:r>
      <w:r w:rsidR="0032611F" w:rsidRPr="000C37E3">
        <w:rPr>
          <w:rFonts w:ascii="Times New Roman" w:hAnsi="Times New Roman" w:cs="Times New Roman"/>
          <w:sz w:val="28"/>
          <w:szCs w:val="28"/>
        </w:rPr>
        <w:t xml:space="preserve"> Quindi, con la vigenza del precedente Regolamento, se la domanda di accesso formale del richiedente fosse sprovvista del potere di rappresentanza, a seguito dell’invito di cui al comma 1 dell’art. 4 cit., l’Amministrazione era obbligata ad invitare il soggetto istante a sanare la domanda irregolare. </w:t>
      </w:r>
    </w:p>
    <w:p w:rsidR="002930C9" w:rsidRPr="000C37E3" w:rsidRDefault="00B212CA" w:rsidP="000C37E3">
      <w:pPr>
        <w:spacing w:after="0" w:line="440" w:lineRule="exact"/>
        <w:jc w:val="both"/>
        <w:rPr>
          <w:rFonts w:ascii="Times New Roman" w:eastAsia="Times New Roman" w:hAnsi="Times New Roman" w:cs="Times New Roman"/>
          <w:sz w:val="28"/>
          <w:szCs w:val="28"/>
          <w:lang w:eastAsia="it-IT"/>
        </w:rPr>
      </w:pPr>
      <w:r>
        <w:rPr>
          <w:rFonts w:ascii="Times New Roman" w:hAnsi="Times New Roman" w:cs="Times New Roman"/>
          <w:sz w:val="28"/>
          <w:szCs w:val="28"/>
        </w:rPr>
        <w:t>Nell’ipotesi in cui si fosse verificata</w:t>
      </w:r>
      <w:r w:rsidR="0032611F" w:rsidRPr="000C37E3">
        <w:rPr>
          <w:rFonts w:ascii="Times New Roman" w:hAnsi="Times New Roman" w:cs="Times New Roman"/>
          <w:sz w:val="28"/>
          <w:szCs w:val="28"/>
        </w:rPr>
        <w:t xml:space="preserve"> tale omissione in capo all’Amministrazione, secondo un indirizzo giurisprudenziale dell’epoca, </w:t>
      </w:r>
      <w:r w:rsidR="00367473" w:rsidRPr="000C37E3">
        <w:rPr>
          <w:rFonts w:ascii="Times New Roman" w:eastAsia="Times New Roman" w:hAnsi="Times New Roman" w:cs="Times New Roman"/>
          <w:sz w:val="28"/>
          <w:szCs w:val="28"/>
          <w:lang w:eastAsia="it-IT"/>
        </w:rPr>
        <w:t xml:space="preserve">la norma </w:t>
      </w:r>
      <w:r w:rsidR="002930C9" w:rsidRPr="000C37E3">
        <w:rPr>
          <w:rFonts w:ascii="Times New Roman" w:eastAsia="Times New Roman" w:hAnsi="Times New Roman" w:cs="Times New Roman"/>
          <w:sz w:val="28"/>
          <w:szCs w:val="28"/>
          <w:lang w:eastAsia="it-IT"/>
        </w:rPr>
        <w:t xml:space="preserve">di cui all’art. 4, comma 6 del vecchio Regolamento </w:t>
      </w:r>
      <w:r w:rsidR="00367473" w:rsidRPr="000C37E3">
        <w:rPr>
          <w:rFonts w:ascii="Times New Roman" w:eastAsia="Times New Roman" w:hAnsi="Times New Roman" w:cs="Times New Roman"/>
          <w:sz w:val="28"/>
          <w:szCs w:val="28"/>
          <w:lang w:eastAsia="it-IT"/>
        </w:rPr>
        <w:t xml:space="preserve">non </w:t>
      </w:r>
      <w:r w:rsidR="002930C9" w:rsidRPr="000C37E3">
        <w:rPr>
          <w:rFonts w:ascii="Times New Roman" w:eastAsia="Times New Roman" w:hAnsi="Times New Roman" w:cs="Times New Roman"/>
          <w:sz w:val="28"/>
          <w:szCs w:val="28"/>
          <w:lang w:eastAsia="it-IT"/>
        </w:rPr>
        <w:t>trovava applicazione</w:t>
      </w:r>
      <w:r w:rsidR="00B825D2" w:rsidRPr="000C37E3">
        <w:rPr>
          <w:rFonts w:ascii="Times New Roman" w:eastAsia="Times New Roman" w:hAnsi="Times New Roman" w:cs="Times New Roman"/>
          <w:sz w:val="28"/>
          <w:szCs w:val="28"/>
          <w:lang w:eastAsia="it-IT"/>
        </w:rPr>
        <w:t xml:space="preserve"> </w:t>
      </w:r>
      <w:r w:rsidR="00367473" w:rsidRPr="000C37E3">
        <w:rPr>
          <w:rFonts w:ascii="Times New Roman" w:eastAsia="Times New Roman" w:hAnsi="Times New Roman" w:cs="Times New Roman"/>
          <w:sz w:val="28"/>
          <w:szCs w:val="28"/>
          <w:lang w:eastAsia="it-IT"/>
        </w:rPr>
        <w:t>al caso</w:t>
      </w:r>
      <w:r w:rsidR="00B825D2" w:rsidRPr="000C37E3">
        <w:rPr>
          <w:rFonts w:ascii="Times New Roman" w:eastAsia="Times New Roman" w:hAnsi="Times New Roman" w:cs="Times New Roman"/>
          <w:sz w:val="28"/>
          <w:szCs w:val="28"/>
          <w:lang w:eastAsia="it-IT"/>
        </w:rPr>
        <w:t xml:space="preserve"> di istanza formale proposta da un </w:t>
      </w:r>
      <w:r w:rsidR="00367473" w:rsidRPr="000C37E3">
        <w:rPr>
          <w:rFonts w:ascii="Times New Roman" w:eastAsia="Times New Roman" w:hAnsi="Times New Roman" w:cs="Times New Roman"/>
          <w:sz w:val="28"/>
          <w:szCs w:val="28"/>
          <w:lang w:eastAsia="it-IT"/>
        </w:rPr>
        <w:t xml:space="preserve">soggetto terzo e, quindi, da un consulente legale che non </w:t>
      </w:r>
      <w:r w:rsidR="002930C9" w:rsidRPr="000C37E3">
        <w:rPr>
          <w:rFonts w:ascii="Times New Roman" w:eastAsia="Times New Roman" w:hAnsi="Times New Roman" w:cs="Times New Roman"/>
          <w:sz w:val="28"/>
          <w:szCs w:val="28"/>
          <w:lang w:eastAsia="it-IT"/>
        </w:rPr>
        <w:t>avesse</w:t>
      </w:r>
      <w:r w:rsidR="00367473" w:rsidRPr="000C37E3">
        <w:rPr>
          <w:rFonts w:ascii="Times New Roman" w:eastAsia="Times New Roman" w:hAnsi="Times New Roman" w:cs="Times New Roman"/>
          <w:sz w:val="28"/>
          <w:szCs w:val="28"/>
          <w:lang w:eastAsia="it-IT"/>
        </w:rPr>
        <w:t xml:space="preserve"> fornito la dimostrazione del </w:t>
      </w:r>
      <w:r w:rsidR="00367473" w:rsidRPr="000C37E3">
        <w:rPr>
          <w:rFonts w:ascii="Times New Roman" w:eastAsia="Times New Roman" w:hAnsi="Times New Roman" w:cs="Times New Roman"/>
          <w:sz w:val="28"/>
          <w:szCs w:val="28"/>
          <w:lang w:eastAsia="it-IT"/>
        </w:rPr>
        <w:lastRenderedPageBreak/>
        <w:t xml:space="preserve">conferimento dell’incarico legale. </w:t>
      </w:r>
      <w:r w:rsidR="002930C9" w:rsidRPr="000C37E3">
        <w:rPr>
          <w:rFonts w:ascii="Times New Roman" w:eastAsia="Times New Roman" w:hAnsi="Times New Roman" w:cs="Times New Roman"/>
          <w:sz w:val="28"/>
          <w:szCs w:val="28"/>
          <w:lang w:eastAsia="it-IT"/>
        </w:rPr>
        <w:t xml:space="preserve">E ciò per due motivi di carattere formale e sostanziale: </w:t>
      </w:r>
      <w:r w:rsidR="002930C9" w:rsidRPr="000C37E3">
        <w:rPr>
          <w:rFonts w:ascii="Times New Roman" w:eastAsia="Times New Roman" w:hAnsi="Times New Roman" w:cs="Times New Roman"/>
          <w:i/>
          <w:sz w:val="28"/>
          <w:szCs w:val="28"/>
          <w:lang w:eastAsia="it-IT"/>
        </w:rPr>
        <w:t xml:space="preserve">“a) in termini formali rileva il fatto che il D.P.R. n. 352/1992 stabilisce espressamente (art. 3 comma 2 e art. 4 comma 1) che nell'accesso informale eventuali i dubbi "... sulla legittimazione del richiedente, sulla sua identità, sui suoi poteri rappresentativi... " debbono essere risolti invitando l'interessato a presentare istanza formale, onde appare evidente che, a fronte (come nella fattispecie in esame) di una formale istanza di accesso, i profili relativi alla identità personale del richiedente, o ai poteri di rappresentanza del terzo richiedente, debbano essere del tutto chiariti; b) in termini sostanziali rileva il fatto che, altrimenti, la P.A. sarebbe esposta ad ottemperare agli adempimenti ex art. 4, comma 6, D.P.R. n. 352/1992 (invio di lettera </w:t>
      </w:r>
      <w:proofErr w:type="spellStart"/>
      <w:r w:rsidR="002930C9" w:rsidRPr="000C37E3">
        <w:rPr>
          <w:rFonts w:ascii="Times New Roman" w:eastAsia="Times New Roman" w:hAnsi="Times New Roman" w:cs="Times New Roman"/>
          <w:i/>
          <w:sz w:val="28"/>
          <w:szCs w:val="28"/>
          <w:lang w:eastAsia="it-IT"/>
        </w:rPr>
        <w:t>racc</w:t>
      </w:r>
      <w:proofErr w:type="spellEnd"/>
      <w:r w:rsidR="002930C9" w:rsidRPr="000C37E3">
        <w:rPr>
          <w:rFonts w:ascii="Times New Roman" w:eastAsia="Times New Roman" w:hAnsi="Times New Roman" w:cs="Times New Roman"/>
          <w:i/>
          <w:sz w:val="28"/>
          <w:szCs w:val="28"/>
          <w:lang w:eastAsia="it-IT"/>
        </w:rPr>
        <w:t xml:space="preserve">. e </w:t>
      </w:r>
      <w:proofErr w:type="spellStart"/>
      <w:r w:rsidR="002930C9" w:rsidRPr="000C37E3">
        <w:rPr>
          <w:rFonts w:ascii="Times New Roman" w:eastAsia="Times New Roman" w:hAnsi="Times New Roman" w:cs="Times New Roman"/>
          <w:i/>
          <w:sz w:val="28"/>
          <w:szCs w:val="28"/>
          <w:lang w:eastAsia="it-IT"/>
        </w:rPr>
        <w:t>a.r.</w:t>
      </w:r>
      <w:proofErr w:type="spellEnd"/>
      <w:r w:rsidR="002930C9" w:rsidRPr="000C37E3">
        <w:rPr>
          <w:rFonts w:ascii="Times New Roman" w:eastAsia="Times New Roman" w:hAnsi="Times New Roman" w:cs="Times New Roman"/>
          <w:i/>
          <w:sz w:val="28"/>
          <w:szCs w:val="28"/>
          <w:lang w:eastAsia="it-IT"/>
        </w:rPr>
        <w:t xml:space="preserve"> entro dieci giorni) anche a fronte di istanze di accesso provenienti da soggetti terzi di incerta legittimazione”</w:t>
      </w:r>
      <w:r w:rsidR="002930C9" w:rsidRPr="000C37E3">
        <w:rPr>
          <w:rStyle w:val="Rimandonotaapidipagina"/>
          <w:rFonts w:ascii="Times New Roman" w:eastAsia="Times New Roman" w:hAnsi="Times New Roman" w:cs="Times New Roman"/>
          <w:i/>
          <w:sz w:val="28"/>
          <w:szCs w:val="28"/>
          <w:lang w:eastAsia="it-IT"/>
        </w:rPr>
        <w:footnoteReference w:id="10"/>
      </w:r>
      <w:r w:rsidR="002930C9" w:rsidRPr="000C37E3">
        <w:rPr>
          <w:rFonts w:ascii="Times New Roman" w:eastAsia="Times New Roman" w:hAnsi="Times New Roman" w:cs="Times New Roman"/>
          <w:sz w:val="28"/>
          <w:szCs w:val="28"/>
          <w:lang w:eastAsia="it-IT"/>
        </w:rPr>
        <w:t>.</w:t>
      </w:r>
    </w:p>
    <w:p w:rsidR="002930C9" w:rsidRDefault="002930C9" w:rsidP="000C37E3">
      <w:pPr>
        <w:spacing w:after="0" w:line="440" w:lineRule="exact"/>
        <w:jc w:val="both"/>
        <w:rPr>
          <w:rFonts w:ascii="Times New Roman" w:hAnsi="Times New Roman" w:cs="Times New Roman"/>
          <w:sz w:val="28"/>
          <w:szCs w:val="28"/>
        </w:rPr>
      </w:pPr>
      <w:r w:rsidRPr="000C37E3">
        <w:rPr>
          <w:rFonts w:ascii="Times New Roman" w:hAnsi="Times New Roman" w:cs="Times New Roman"/>
          <w:sz w:val="28"/>
          <w:szCs w:val="28"/>
        </w:rPr>
        <w:t xml:space="preserve">Con l’attuale procedimento previsto dal nuovo Regolamento, l’Amministrazione non avendo alcun obbligo di formulare l’invito a regolarizzare l’istanza formale priva del potere di rappresentanza, come nel caso di domanda proveniente da professionista legale che agisce in nome e per conto del suo assistito, può in ogni caso disporre il diniego della domanda per carenza di legittimazione ad agire e, quindi, </w:t>
      </w:r>
      <w:r w:rsidR="00B212CA">
        <w:rPr>
          <w:rFonts w:ascii="Times New Roman" w:hAnsi="Times New Roman" w:cs="Times New Roman"/>
          <w:sz w:val="28"/>
          <w:szCs w:val="28"/>
        </w:rPr>
        <w:t xml:space="preserve">di conseguenza </w:t>
      </w:r>
      <w:r w:rsidRPr="000C37E3">
        <w:rPr>
          <w:rFonts w:ascii="Times New Roman" w:hAnsi="Times New Roman" w:cs="Times New Roman"/>
          <w:sz w:val="28"/>
          <w:szCs w:val="28"/>
        </w:rPr>
        <w:t>il richiedente non potrebbe invocare in un eventuale giudizio dinanzi al Giudice amministrativo la mancata osservanza del principio del “soccorso istruttorio” per omesso invito a regolarizzare l’istanza.</w:t>
      </w:r>
    </w:p>
    <w:p w:rsidR="00FC1FF9" w:rsidRPr="000C37E3" w:rsidRDefault="00FC1FF9" w:rsidP="000C37E3">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 xml:space="preserve">A conferma di tale impostazione si segnala una pronuncia del TAR Sardegna </w:t>
      </w:r>
      <w:r w:rsidR="00BB669A">
        <w:rPr>
          <w:rFonts w:ascii="Times New Roman" w:hAnsi="Times New Roman" w:cs="Times New Roman"/>
          <w:sz w:val="28"/>
          <w:szCs w:val="28"/>
        </w:rPr>
        <w:t>con la quale</w:t>
      </w:r>
      <w:r>
        <w:rPr>
          <w:rFonts w:ascii="Times New Roman" w:hAnsi="Times New Roman" w:cs="Times New Roman"/>
          <w:sz w:val="28"/>
          <w:szCs w:val="28"/>
        </w:rPr>
        <w:t xml:space="preserve"> </w:t>
      </w:r>
      <w:r w:rsidR="00BB669A">
        <w:rPr>
          <w:rFonts w:ascii="Times New Roman" w:hAnsi="Times New Roman" w:cs="Times New Roman"/>
          <w:sz w:val="28"/>
          <w:szCs w:val="28"/>
        </w:rPr>
        <w:t xml:space="preserve">il Collegio ha rigettato il ricorso affermando la non sussistenza dell’obbligo in capo all’Amministrazione di provvedere </w:t>
      </w:r>
      <w:r w:rsidR="00A354F9">
        <w:rPr>
          <w:rFonts w:ascii="Times New Roman" w:hAnsi="Times New Roman" w:cs="Times New Roman"/>
          <w:sz w:val="28"/>
          <w:szCs w:val="28"/>
        </w:rPr>
        <w:t>sul</w:t>
      </w:r>
      <w:r w:rsidR="00BB669A">
        <w:rPr>
          <w:rFonts w:ascii="Times New Roman" w:hAnsi="Times New Roman" w:cs="Times New Roman"/>
          <w:sz w:val="28"/>
          <w:szCs w:val="28"/>
        </w:rPr>
        <w:t>l’</w:t>
      </w:r>
      <w:r w:rsidR="00BB669A" w:rsidRPr="00BB669A">
        <w:rPr>
          <w:rFonts w:ascii="Times New Roman" w:hAnsi="Times New Roman" w:cs="Times New Roman"/>
          <w:sz w:val="28"/>
          <w:szCs w:val="28"/>
        </w:rPr>
        <w:t>istanza di accesso presentata da un legale senza allegare il mandato o la procura rilasciata dall’interessato, in nome e per conto de</w:t>
      </w:r>
      <w:bookmarkStart w:id="0" w:name="_GoBack"/>
      <w:bookmarkEnd w:id="0"/>
      <w:r w:rsidR="00BB669A" w:rsidRPr="00BB669A">
        <w:rPr>
          <w:rFonts w:ascii="Times New Roman" w:hAnsi="Times New Roman" w:cs="Times New Roman"/>
          <w:sz w:val="28"/>
          <w:szCs w:val="28"/>
        </w:rPr>
        <w:t>l quale dichiarava di agire</w:t>
      </w:r>
      <w:r w:rsidR="00BB669A">
        <w:rPr>
          <w:rStyle w:val="Rimandonotaapidipagina"/>
          <w:rFonts w:ascii="Times New Roman" w:hAnsi="Times New Roman" w:cs="Times New Roman"/>
          <w:sz w:val="28"/>
          <w:szCs w:val="28"/>
        </w:rPr>
        <w:footnoteReference w:id="11"/>
      </w:r>
    </w:p>
    <w:p w:rsidR="002930C9" w:rsidRDefault="002930C9" w:rsidP="000C37E3">
      <w:pPr>
        <w:spacing w:after="0" w:line="440" w:lineRule="exact"/>
        <w:jc w:val="both"/>
        <w:rPr>
          <w:rFonts w:ascii="Times New Roman" w:hAnsi="Times New Roman" w:cs="Times New Roman"/>
          <w:sz w:val="28"/>
          <w:szCs w:val="28"/>
        </w:rPr>
      </w:pPr>
    </w:p>
    <w:p w:rsidR="00B212CA" w:rsidRPr="00B212CA" w:rsidRDefault="00B212CA" w:rsidP="00B212CA">
      <w:pPr>
        <w:pStyle w:val="Paragrafoelenco"/>
        <w:numPr>
          <w:ilvl w:val="0"/>
          <w:numId w:val="1"/>
        </w:numPr>
        <w:spacing w:after="0" w:line="440" w:lineRule="exact"/>
        <w:jc w:val="both"/>
        <w:rPr>
          <w:rFonts w:ascii="Times New Roman" w:hAnsi="Times New Roman" w:cs="Times New Roman"/>
          <w:b/>
          <w:i/>
          <w:sz w:val="28"/>
          <w:szCs w:val="28"/>
        </w:rPr>
      </w:pPr>
      <w:r w:rsidRPr="00B212CA">
        <w:rPr>
          <w:rFonts w:ascii="Times New Roman" w:hAnsi="Times New Roman" w:cs="Times New Roman"/>
          <w:b/>
          <w:i/>
          <w:sz w:val="28"/>
          <w:szCs w:val="28"/>
        </w:rPr>
        <w:t>Considerazioni conclusive</w:t>
      </w:r>
    </w:p>
    <w:p w:rsidR="00BB669A" w:rsidRDefault="00241C74" w:rsidP="000C37E3">
      <w:pPr>
        <w:spacing w:after="0" w:line="440" w:lineRule="exact"/>
        <w:jc w:val="both"/>
        <w:rPr>
          <w:rFonts w:ascii="Times New Roman" w:hAnsi="Times New Roman" w:cs="Times New Roman"/>
          <w:sz w:val="28"/>
          <w:szCs w:val="28"/>
        </w:rPr>
      </w:pPr>
      <w:r>
        <w:rPr>
          <w:rFonts w:ascii="Times New Roman" w:hAnsi="Times New Roman" w:cs="Times New Roman"/>
          <w:sz w:val="28"/>
          <w:szCs w:val="28"/>
        </w:rPr>
        <w:lastRenderedPageBreak/>
        <w:t>In presenza di richiesta</w:t>
      </w:r>
      <w:r w:rsidR="00D36FDB">
        <w:rPr>
          <w:rFonts w:ascii="Times New Roman" w:hAnsi="Times New Roman" w:cs="Times New Roman"/>
          <w:sz w:val="28"/>
          <w:szCs w:val="28"/>
        </w:rPr>
        <w:t xml:space="preserve"> formale</w:t>
      </w:r>
      <w:r>
        <w:rPr>
          <w:rFonts w:ascii="Times New Roman" w:hAnsi="Times New Roman" w:cs="Times New Roman"/>
          <w:sz w:val="28"/>
          <w:szCs w:val="28"/>
        </w:rPr>
        <w:t xml:space="preserve"> proveniente da un consulente legale che abbia redatto la medesima istanza in nome e per conto del</w:t>
      </w:r>
      <w:r w:rsidR="00D36FDB">
        <w:rPr>
          <w:rFonts w:ascii="Times New Roman" w:hAnsi="Times New Roman" w:cs="Times New Roman"/>
          <w:sz w:val="28"/>
          <w:szCs w:val="28"/>
        </w:rPr>
        <w:t xml:space="preserve"> soggetto che intenda ottenere l’ostensione di atti e documenti di una Pubblica amministrazione, al fine di rendere la procedura ammissibile, sarebbe preferibile che la domanda, corredata da tutti gli elementi essenziali, sia sottoscritta congiuntamente dal legale e dall’interessato oppure che il professionista alleghi alla domanda la procura attestante il conferimento dell’incarico.</w:t>
      </w:r>
      <w:r w:rsidR="00BB669A">
        <w:rPr>
          <w:rFonts w:ascii="Times New Roman" w:hAnsi="Times New Roman" w:cs="Times New Roman"/>
          <w:sz w:val="28"/>
          <w:szCs w:val="28"/>
        </w:rPr>
        <w:t xml:space="preserve"> </w:t>
      </w:r>
    </w:p>
    <w:p w:rsidR="002930C9" w:rsidRDefault="00BB669A" w:rsidP="000C37E3">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Sarebbe, altresì, possibile riportare in calce all’istanza apposito mandato stragiudiziale con firma dell’interessato autenticata dall’Avvocato.</w:t>
      </w:r>
    </w:p>
    <w:p w:rsidR="00B825D2" w:rsidRPr="000C37E3" w:rsidRDefault="00BB669A" w:rsidP="000C37E3">
      <w:pPr>
        <w:spacing w:after="0" w:line="440" w:lineRule="exact"/>
        <w:jc w:val="both"/>
        <w:rPr>
          <w:rFonts w:ascii="Times New Roman" w:eastAsia="Times New Roman" w:hAnsi="Times New Roman" w:cs="Times New Roman"/>
          <w:sz w:val="28"/>
          <w:szCs w:val="28"/>
          <w:lang w:eastAsia="it-IT"/>
        </w:rPr>
      </w:pPr>
      <w:r>
        <w:rPr>
          <w:rFonts w:ascii="Times New Roman" w:hAnsi="Times New Roman" w:cs="Times New Roman"/>
          <w:sz w:val="28"/>
          <w:szCs w:val="28"/>
        </w:rPr>
        <w:t xml:space="preserve">Infine, </w:t>
      </w:r>
      <w:r w:rsidR="00024D99">
        <w:rPr>
          <w:rFonts w:ascii="Times New Roman" w:hAnsi="Times New Roman" w:cs="Times New Roman"/>
          <w:sz w:val="28"/>
          <w:szCs w:val="28"/>
        </w:rPr>
        <w:t>non</w:t>
      </w:r>
      <w:r>
        <w:rPr>
          <w:rFonts w:ascii="Times New Roman" w:hAnsi="Times New Roman" w:cs="Times New Roman"/>
          <w:sz w:val="28"/>
          <w:szCs w:val="28"/>
        </w:rPr>
        <w:t xml:space="preserve"> </w:t>
      </w:r>
      <w:r w:rsidR="00024D99">
        <w:rPr>
          <w:rFonts w:ascii="Times New Roman" w:hAnsi="Times New Roman" w:cs="Times New Roman"/>
          <w:sz w:val="28"/>
          <w:szCs w:val="28"/>
        </w:rPr>
        <w:t xml:space="preserve">va trascurata l’informazione che viene data agli interessati dalle Amministrazioni sui loro siti istituzionali ove viene indicata la documentazione che i richiedenti sono tenuti a presentare per l’accesso ivi compresa la delega e/o procura debitamente sottoscritta dal delegante e </w:t>
      </w:r>
      <w:r w:rsidR="00A354F9">
        <w:rPr>
          <w:rFonts w:ascii="Times New Roman" w:hAnsi="Times New Roman" w:cs="Times New Roman"/>
          <w:sz w:val="28"/>
          <w:szCs w:val="28"/>
        </w:rPr>
        <w:t xml:space="preserve">dal </w:t>
      </w:r>
      <w:r w:rsidR="00024D99">
        <w:rPr>
          <w:rFonts w:ascii="Times New Roman" w:hAnsi="Times New Roman" w:cs="Times New Roman"/>
          <w:sz w:val="28"/>
          <w:szCs w:val="28"/>
        </w:rPr>
        <w:t>delegato.</w:t>
      </w:r>
    </w:p>
    <w:p w:rsidR="00B825D2" w:rsidRDefault="00B825D2" w:rsidP="000C37E3">
      <w:pPr>
        <w:spacing w:after="0" w:line="440" w:lineRule="exact"/>
        <w:jc w:val="both"/>
        <w:rPr>
          <w:rFonts w:ascii="Times New Roman" w:eastAsia="Times New Roman" w:hAnsi="Times New Roman" w:cs="Times New Roman"/>
          <w:sz w:val="28"/>
          <w:szCs w:val="28"/>
          <w:lang w:eastAsia="it-IT"/>
        </w:rPr>
      </w:pPr>
    </w:p>
    <w:p w:rsidR="00C22506" w:rsidRDefault="00C22506" w:rsidP="000C37E3">
      <w:pPr>
        <w:spacing w:after="0" w:line="440" w:lineRule="exact"/>
        <w:jc w:val="both"/>
        <w:rPr>
          <w:rFonts w:ascii="Times New Roman" w:eastAsia="Times New Roman" w:hAnsi="Times New Roman" w:cs="Times New Roman"/>
          <w:sz w:val="28"/>
          <w:szCs w:val="28"/>
          <w:lang w:eastAsia="it-IT"/>
        </w:rPr>
      </w:pPr>
    </w:p>
    <w:p w:rsidR="00C22506" w:rsidRPr="000C37E3" w:rsidRDefault="00C22506" w:rsidP="000C37E3">
      <w:pPr>
        <w:spacing w:after="0" w:line="440" w:lineRule="exact"/>
        <w:jc w:val="both"/>
        <w:rPr>
          <w:rFonts w:ascii="Times New Roman" w:eastAsia="Times New Roman" w:hAnsi="Times New Roman" w:cs="Times New Roman"/>
          <w:sz w:val="28"/>
          <w:szCs w:val="28"/>
          <w:lang w:eastAsia="it-IT"/>
        </w:rPr>
      </w:pPr>
    </w:p>
    <w:sectPr w:rsidR="00C22506" w:rsidRPr="000C37E3" w:rsidSect="000C37E3">
      <w:footerReference w:type="default" r:id="rId13"/>
      <w:pgSz w:w="11906" w:h="16838"/>
      <w:pgMar w:top="1417" w:right="155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C3" w:rsidRDefault="00711EC3" w:rsidP="0037629F">
      <w:pPr>
        <w:spacing w:after="0" w:line="240" w:lineRule="auto"/>
      </w:pPr>
      <w:r>
        <w:separator/>
      </w:r>
    </w:p>
  </w:endnote>
  <w:endnote w:type="continuationSeparator" w:id="0">
    <w:p w:rsidR="00711EC3" w:rsidRDefault="00711EC3" w:rsidP="0037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08878"/>
      <w:docPartObj>
        <w:docPartGallery w:val="Page Numbers (Bottom of Page)"/>
        <w:docPartUnique/>
      </w:docPartObj>
    </w:sdtPr>
    <w:sdtEndPr/>
    <w:sdtContent>
      <w:p w:rsidR="00B55487" w:rsidRDefault="00B55487">
        <w:pPr>
          <w:pStyle w:val="Pidipagina"/>
          <w:jc w:val="right"/>
        </w:pPr>
        <w:r>
          <w:fldChar w:fldCharType="begin"/>
        </w:r>
        <w:r>
          <w:instrText>PAGE   \* MERGEFORMAT</w:instrText>
        </w:r>
        <w:r>
          <w:fldChar w:fldCharType="separate"/>
        </w:r>
        <w:r w:rsidR="00A354F9">
          <w:rPr>
            <w:noProof/>
          </w:rPr>
          <w:t>1</w:t>
        </w:r>
        <w:r>
          <w:fldChar w:fldCharType="end"/>
        </w:r>
      </w:p>
    </w:sdtContent>
  </w:sdt>
  <w:p w:rsidR="00B55487" w:rsidRDefault="00B554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C3" w:rsidRDefault="00711EC3" w:rsidP="0037629F">
      <w:pPr>
        <w:spacing w:after="0" w:line="240" w:lineRule="auto"/>
      </w:pPr>
      <w:r>
        <w:separator/>
      </w:r>
    </w:p>
  </w:footnote>
  <w:footnote w:type="continuationSeparator" w:id="0">
    <w:p w:rsidR="00711EC3" w:rsidRDefault="00711EC3" w:rsidP="0037629F">
      <w:pPr>
        <w:spacing w:after="0" w:line="240" w:lineRule="auto"/>
      </w:pPr>
      <w:r>
        <w:continuationSeparator/>
      </w:r>
    </w:p>
  </w:footnote>
  <w:footnote w:id="1">
    <w:p w:rsidR="0037629F" w:rsidRPr="00A354F9" w:rsidRDefault="0037629F">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w:t>
      </w:r>
      <w:proofErr w:type="spellStart"/>
      <w:r w:rsidRPr="00A354F9">
        <w:rPr>
          <w:rFonts w:ascii="Times New Roman" w:hAnsi="Times New Roman" w:cs="Times New Roman"/>
        </w:rPr>
        <w:t>Garofoli</w:t>
      </w:r>
      <w:proofErr w:type="spellEnd"/>
      <w:r w:rsidRPr="00A354F9">
        <w:rPr>
          <w:rFonts w:ascii="Times New Roman" w:hAnsi="Times New Roman" w:cs="Times New Roman"/>
        </w:rPr>
        <w:t>, La nuova disciplina del procedimento e del processo amministrativo, in www.neldirittoeditore.it, 2009; F. Caringella e M. Protto, Il nuovo procedimento amministrativo, Dike Giuridica Editrice, 2009</w:t>
      </w:r>
    </w:p>
  </w:footnote>
  <w:footnote w:id="2">
    <w:p w:rsidR="00384E15" w:rsidRPr="00A354F9" w:rsidRDefault="00384E15">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w:t>
      </w:r>
      <w:proofErr w:type="spellStart"/>
      <w:r w:rsidRPr="00A354F9">
        <w:rPr>
          <w:rFonts w:ascii="Times New Roman" w:hAnsi="Times New Roman" w:cs="Times New Roman"/>
        </w:rPr>
        <w:t>Cons</w:t>
      </w:r>
      <w:proofErr w:type="spellEnd"/>
      <w:r w:rsidRPr="00A354F9">
        <w:rPr>
          <w:rFonts w:ascii="Times New Roman" w:hAnsi="Times New Roman" w:cs="Times New Roman"/>
        </w:rPr>
        <w:t>. Stato, Adunanza Plenaria, sentenza 24 giugno 1999, n. 16</w:t>
      </w:r>
    </w:p>
  </w:footnote>
  <w:footnote w:id="3">
    <w:p w:rsidR="00384E15" w:rsidRPr="00A354F9" w:rsidRDefault="00384E15">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w:t>
      </w:r>
      <w:proofErr w:type="spellStart"/>
      <w:r w:rsidRPr="00A354F9">
        <w:rPr>
          <w:rFonts w:ascii="Times New Roman" w:hAnsi="Times New Roman" w:cs="Times New Roman"/>
        </w:rPr>
        <w:t>C.d.S</w:t>
      </w:r>
      <w:proofErr w:type="spellEnd"/>
      <w:r w:rsidRPr="00A354F9">
        <w:rPr>
          <w:rFonts w:ascii="Times New Roman" w:hAnsi="Times New Roman" w:cs="Times New Roman"/>
        </w:rPr>
        <w:t xml:space="preserve">. sez. VI, 27 maggio 2003, n. 2938; id. 3 gennaio 2004, n. 14; T.A.R. Roma, sez. II, 8 marzo 2004, n. 2206; T.A.R. Valle d'Aosta, 23 maggio 2003, n. 102; </w:t>
      </w:r>
      <w:proofErr w:type="spellStart"/>
      <w:r w:rsidR="00B23045" w:rsidRPr="00A354F9">
        <w:rPr>
          <w:rFonts w:ascii="Times New Roman" w:hAnsi="Times New Roman" w:cs="Times New Roman"/>
        </w:rPr>
        <w:t>C.d.S</w:t>
      </w:r>
      <w:proofErr w:type="spellEnd"/>
      <w:r w:rsidR="00B23045" w:rsidRPr="00A354F9">
        <w:rPr>
          <w:rFonts w:ascii="Times New Roman" w:hAnsi="Times New Roman" w:cs="Times New Roman"/>
        </w:rPr>
        <w:t>., sez. VI, 27 maggio 2005, n. 2938</w:t>
      </w:r>
    </w:p>
  </w:footnote>
  <w:footnote w:id="4">
    <w:p w:rsidR="00254F44" w:rsidRPr="00A354F9" w:rsidRDefault="00254F44">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T.A.R. Lazio Roma Sez. III quater, 20/11/2009, n. 11398)</w:t>
      </w:r>
    </w:p>
  </w:footnote>
  <w:footnote w:id="5">
    <w:p w:rsidR="00254F44" w:rsidRPr="00A354F9" w:rsidRDefault="00254F44">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T.A.R. Roma, 12 agosto 2010, n. 30789; T.A.R. Napoli, 7 giugno 2010, n. 12659; T.A.R. Marche 22 gennaio2009, n. 10</w:t>
      </w:r>
    </w:p>
  </w:footnote>
  <w:footnote w:id="6">
    <w:p w:rsidR="00254F44" w:rsidRPr="00A354F9" w:rsidRDefault="00254F44" w:rsidP="00254F44">
      <w:pPr>
        <w:pStyle w:val="Testonotaapidipagina"/>
        <w:jc w:val="both"/>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T.A.R. Puglia Bari Sez. III, 24/01/2018, n. 88; </w:t>
      </w:r>
      <w:proofErr w:type="spellStart"/>
      <w:r w:rsidRPr="00A354F9">
        <w:rPr>
          <w:rFonts w:ascii="Times New Roman" w:hAnsi="Times New Roman" w:cs="Times New Roman"/>
        </w:rPr>
        <w:t>conf</w:t>
      </w:r>
      <w:proofErr w:type="spellEnd"/>
      <w:r w:rsidRPr="00A354F9">
        <w:rPr>
          <w:rFonts w:ascii="Times New Roman" w:hAnsi="Times New Roman" w:cs="Times New Roman"/>
        </w:rPr>
        <w:t>., T.A.R. Campania Napoli Sez. VI, 10/01/2018, n. 180, in cui si specifica come gli atti sono accessibili in quanto “abbiano dispiegato o siano idonei a dispiegare effetti diretti o indiretti anche nei suoi confronti”</w:t>
      </w:r>
    </w:p>
  </w:footnote>
  <w:footnote w:id="7">
    <w:p w:rsidR="00BB627A" w:rsidRPr="00A354F9" w:rsidRDefault="00BB627A">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cfr. T.A.R. Sicilia Palermo Sez. III, 25-09-2006, n. 1950; T.A.R. Sardegna 24 ottobre 1995 n. 1684 e 13 novembre 1995 n. 1764</w:t>
      </w:r>
    </w:p>
  </w:footnote>
  <w:footnote w:id="8">
    <w:p w:rsidR="00FC1FF9" w:rsidRPr="00A354F9" w:rsidRDefault="00FC1FF9">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lang w:val="en-US"/>
        </w:rPr>
        <w:t xml:space="preserve"> Cons. Stato, Sez. V, sent. </w:t>
      </w:r>
      <w:r w:rsidRPr="00A354F9">
        <w:rPr>
          <w:rFonts w:ascii="Times New Roman" w:hAnsi="Times New Roman" w:cs="Times New Roman"/>
        </w:rPr>
        <w:t>30.09.2013 n. 2006.</w:t>
      </w:r>
    </w:p>
  </w:footnote>
  <w:footnote w:id="9">
    <w:p w:rsidR="0032611F" w:rsidRPr="00A354F9" w:rsidRDefault="0032611F">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w:t>
      </w:r>
      <w:proofErr w:type="spellStart"/>
      <w:r w:rsidRPr="00A354F9">
        <w:rPr>
          <w:rFonts w:ascii="Times New Roman" w:hAnsi="Times New Roman" w:cs="Times New Roman"/>
        </w:rPr>
        <w:t>Cons</w:t>
      </w:r>
      <w:proofErr w:type="spellEnd"/>
      <w:r w:rsidRPr="00A354F9">
        <w:rPr>
          <w:rFonts w:ascii="Times New Roman" w:hAnsi="Times New Roman" w:cs="Times New Roman"/>
        </w:rPr>
        <w:t xml:space="preserve">. Stato, Sez. IV, </w:t>
      </w:r>
      <w:proofErr w:type="spellStart"/>
      <w:r w:rsidRPr="00A354F9">
        <w:rPr>
          <w:rFonts w:ascii="Times New Roman" w:hAnsi="Times New Roman" w:cs="Times New Roman"/>
        </w:rPr>
        <w:t>sent</w:t>
      </w:r>
      <w:proofErr w:type="spellEnd"/>
      <w:r w:rsidRPr="00A354F9">
        <w:rPr>
          <w:rFonts w:ascii="Times New Roman" w:hAnsi="Times New Roman" w:cs="Times New Roman"/>
        </w:rPr>
        <w:t>. n. 14 del 15-01-1998</w:t>
      </w:r>
    </w:p>
  </w:footnote>
  <w:footnote w:id="10">
    <w:p w:rsidR="002930C9" w:rsidRPr="00A354F9" w:rsidRDefault="002930C9">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T.A.R. Sicilia Palermo Sez. III, 25-09-2006, n. 1950</w:t>
      </w:r>
    </w:p>
  </w:footnote>
  <w:footnote w:id="11">
    <w:p w:rsidR="00BB669A" w:rsidRPr="00A354F9" w:rsidRDefault="00BB669A">
      <w:pPr>
        <w:pStyle w:val="Testonotaapidipagina"/>
        <w:rPr>
          <w:rFonts w:ascii="Times New Roman" w:hAnsi="Times New Roman" w:cs="Times New Roman"/>
        </w:rPr>
      </w:pPr>
      <w:r w:rsidRPr="00A354F9">
        <w:rPr>
          <w:rStyle w:val="Rimandonotaapidipagina"/>
          <w:rFonts w:ascii="Times New Roman" w:hAnsi="Times New Roman" w:cs="Times New Roman"/>
        </w:rPr>
        <w:footnoteRef/>
      </w:r>
      <w:r w:rsidRPr="00A354F9">
        <w:rPr>
          <w:rFonts w:ascii="Times New Roman" w:hAnsi="Times New Roman" w:cs="Times New Roman"/>
        </w:rPr>
        <w:t xml:space="preserve"> Tar Sardegna, sez. II, Sentenza 20 maggio 2015, n. 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4A53"/>
    <w:multiLevelType w:val="hybridMultilevel"/>
    <w:tmpl w:val="9AC867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C6"/>
    <w:rsid w:val="00016A42"/>
    <w:rsid w:val="00020657"/>
    <w:rsid w:val="00024D99"/>
    <w:rsid w:val="000C37E3"/>
    <w:rsid w:val="000F3190"/>
    <w:rsid w:val="00145807"/>
    <w:rsid w:val="001D3484"/>
    <w:rsid w:val="00241C74"/>
    <w:rsid w:val="00254F44"/>
    <w:rsid w:val="002930C9"/>
    <w:rsid w:val="002B08A6"/>
    <w:rsid w:val="0032611F"/>
    <w:rsid w:val="00367473"/>
    <w:rsid w:val="0037629F"/>
    <w:rsid w:val="00384E15"/>
    <w:rsid w:val="00385F06"/>
    <w:rsid w:val="003D6EB1"/>
    <w:rsid w:val="004145C6"/>
    <w:rsid w:val="00450D2E"/>
    <w:rsid w:val="004D6ED5"/>
    <w:rsid w:val="00570AA8"/>
    <w:rsid w:val="00610F4A"/>
    <w:rsid w:val="00711EC3"/>
    <w:rsid w:val="00800ACF"/>
    <w:rsid w:val="0080783E"/>
    <w:rsid w:val="00855647"/>
    <w:rsid w:val="008F4631"/>
    <w:rsid w:val="009207EF"/>
    <w:rsid w:val="00950331"/>
    <w:rsid w:val="009F1474"/>
    <w:rsid w:val="00A1202F"/>
    <w:rsid w:val="00A15784"/>
    <w:rsid w:val="00A354F9"/>
    <w:rsid w:val="00A46E6C"/>
    <w:rsid w:val="00A6515D"/>
    <w:rsid w:val="00AE4399"/>
    <w:rsid w:val="00B212CA"/>
    <w:rsid w:val="00B23045"/>
    <w:rsid w:val="00B4478E"/>
    <w:rsid w:val="00B55487"/>
    <w:rsid w:val="00B825D2"/>
    <w:rsid w:val="00BB627A"/>
    <w:rsid w:val="00BB669A"/>
    <w:rsid w:val="00BE301B"/>
    <w:rsid w:val="00BE6793"/>
    <w:rsid w:val="00C22506"/>
    <w:rsid w:val="00C24F92"/>
    <w:rsid w:val="00CA32DB"/>
    <w:rsid w:val="00D017FF"/>
    <w:rsid w:val="00D06702"/>
    <w:rsid w:val="00D36FDB"/>
    <w:rsid w:val="00E57DA3"/>
    <w:rsid w:val="00E80C2F"/>
    <w:rsid w:val="00EB2185"/>
    <w:rsid w:val="00FC1FF9"/>
    <w:rsid w:val="00FE7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14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ssgeclassl1">
    <w:name w:val="massge_class_l1"/>
    <w:basedOn w:val="Carpredefinitoparagrafo"/>
    <w:rsid w:val="004145C6"/>
  </w:style>
  <w:style w:type="character" w:customStyle="1" w:styleId="highlight">
    <w:name w:val="highlight"/>
    <w:basedOn w:val="Carpredefinitoparagrafo"/>
    <w:rsid w:val="004145C6"/>
  </w:style>
  <w:style w:type="character" w:styleId="Collegamentoipertestuale">
    <w:name w:val="Hyperlink"/>
    <w:basedOn w:val="Carpredefinitoparagrafo"/>
    <w:uiPriority w:val="99"/>
    <w:semiHidden/>
    <w:unhideWhenUsed/>
    <w:rsid w:val="004145C6"/>
    <w:rPr>
      <w:color w:val="0000FF"/>
      <w:u w:val="single"/>
    </w:rPr>
  </w:style>
  <w:style w:type="character" w:customStyle="1" w:styleId="massgeclassl2">
    <w:name w:val="massge_class_l2"/>
    <w:basedOn w:val="Carpredefinitoparagrafo"/>
    <w:rsid w:val="004145C6"/>
  </w:style>
  <w:style w:type="character" w:customStyle="1" w:styleId="massgeclassl3">
    <w:name w:val="massge_class_l3"/>
    <w:basedOn w:val="Carpredefinitoparagrafo"/>
    <w:rsid w:val="004145C6"/>
  </w:style>
  <w:style w:type="character" w:customStyle="1" w:styleId="massgenerettovoce">
    <w:name w:val="massge_neretto_voce"/>
    <w:basedOn w:val="Carpredefinitoparagrafo"/>
    <w:rsid w:val="004145C6"/>
  </w:style>
  <w:style w:type="character" w:customStyle="1" w:styleId="massgenerettodescr">
    <w:name w:val="massge_neretto_descr"/>
    <w:basedOn w:val="Carpredefinitoparagrafo"/>
    <w:rsid w:val="004145C6"/>
  </w:style>
  <w:style w:type="paragraph" w:customStyle="1" w:styleId="massgetesto">
    <w:name w:val="massge_testo"/>
    <w:basedOn w:val="Normale"/>
    <w:rsid w:val="004145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145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ssgetitolo">
    <w:name w:val="massge_titolo"/>
    <w:basedOn w:val="Carpredefinitoparagrafo"/>
    <w:rsid w:val="004145C6"/>
  </w:style>
  <w:style w:type="paragraph" w:styleId="Testofumetto">
    <w:name w:val="Balloon Text"/>
    <w:basedOn w:val="Normale"/>
    <w:link w:val="TestofumettoCarattere"/>
    <w:uiPriority w:val="99"/>
    <w:semiHidden/>
    <w:unhideWhenUsed/>
    <w:rsid w:val="004145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5C6"/>
    <w:rPr>
      <w:rFonts w:ascii="Tahoma" w:hAnsi="Tahoma" w:cs="Tahoma"/>
      <w:sz w:val="16"/>
      <w:szCs w:val="16"/>
    </w:rPr>
  </w:style>
  <w:style w:type="character" w:customStyle="1" w:styleId="Titolo1Carattere">
    <w:name w:val="Titolo 1 Carattere"/>
    <w:basedOn w:val="Carpredefinitoparagrafo"/>
    <w:link w:val="Titolo1"/>
    <w:uiPriority w:val="9"/>
    <w:rsid w:val="004145C6"/>
    <w:rPr>
      <w:rFonts w:ascii="Times New Roman" w:eastAsia="Times New Roman" w:hAnsi="Times New Roman" w:cs="Times New Roman"/>
      <w:b/>
      <w:bCs/>
      <w:kern w:val="36"/>
      <w:sz w:val="48"/>
      <w:szCs w:val="48"/>
      <w:lang w:eastAsia="it-IT"/>
    </w:rPr>
  </w:style>
  <w:style w:type="paragraph" w:customStyle="1" w:styleId="sentnormal">
    <w:name w:val="sent_normal"/>
    <w:basedOn w:val="Normale"/>
    <w:rsid w:val="004145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762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629F"/>
    <w:rPr>
      <w:sz w:val="20"/>
      <w:szCs w:val="20"/>
    </w:rPr>
  </w:style>
  <w:style w:type="character" w:styleId="Rimandonotaapidipagina">
    <w:name w:val="footnote reference"/>
    <w:basedOn w:val="Carpredefinitoparagrafo"/>
    <w:uiPriority w:val="99"/>
    <w:semiHidden/>
    <w:unhideWhenUsed/>
    <w:rsid w:val="0037629F"/>
    <w:rPr>
      <w:vertAlign w:val="superscript"/>
    </w:rPr>
  </w:style>
  <w:style w:type="paragraph" w:styleId="Intestazione">
    <w:name w:val="header"/>
    <w:basedOn w:val="Normale"/>
    <w:link w:val="IntestazioneCarattere"/>
    <w:uiPriority w:val="99"/>
    <w:unhideWhenUsed/>
    <w:rsid w:val="00B554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487"/>
  </w:style>
  <w:style w:type="paragraph" w:styleId="Pidipagina">
    <w:name w:val="footer"/>
    <w:basedOn w:val="Normale"/>
    <w:link w:val="PidipaginaCarattere"/>
    <w:uiPriority w:val="99"/>
    <w:unhideWhenUsed/>
    <w:rsid w:val="00B554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487"/>
  </w:style>
  <w:style w:type="paragraph" w:styleId="Paragrafoelenco">
    <w:name w:val="List Paragraph"/>
    <w:basedOn w:val="Normale"/>
    <w:uiPriority w:val="34"/>
    <w:qFormat/>
    <w:rsid w:val="00D36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14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ssgeclassl1">
    <w:name w:val="massge_class_l1"/>
    <w:basedOn w:val="Carpredefinitoparagrafo"/>
    <w:rsid w:val="004145C6"/>
  </w:style>
  <w:style w:type="character" w:customStyle="1" w:styleId="highlight">
    <w:name w:val="highlight"/>
    <w:basedOn w:val="Carpredefinitoparagrafo"/>
    <w:rsid w:val="004145C6"/>
  </w:style>
  <w:style w:type="character" w:styleId="Collegamentoipertestuale">
    <w:name w:val="Hyperlink"/>
    <w:basedOn w:val="Carpredefinitoparagrafo"/>
    <w:uiPriority w:val="99"/>
    <w:semiHidden/>
    <w:unhideWhenUsed/>
    <w:rsid w:val="004145C6"/>
    <w:rPr>
      <w:color w:val="0000FF"/>
      <w:u w:val="single"/>
    </w:rPr>
  </w:style>
  <w:style w:type="character" w:customStyle="1" w:styleId="massgeclassl2">
    <w:name w:val="massge_class_l2"/>
    <w:basedOn w:val="Carpredefinitoparagrafo"/>
    <w:rsid w:val="004145C6"/>
  </w:style>
  <w:style w:type="character" w:customStyle="1" w:styleId="massgeclassl3">
    <w:name w:val="massge_class_l3"/>
    <w:basedOn w:val="Carpredefinitoparagrafo"/>
    <w:rsid w:val="004145C6"/>
  </w:style>
  <w:style w:type="character" w:customStyle="1" w:styleId="massgenerettovoce">
    <w:name w:val="massge_neretto_voce"/>
    <w:basedOn w:val="Carpredefinitoparagrafo"/>
    <w:rsid w:val="004145C6"/>
  </w:style>
  <w:style w:type="character" w:customStyle="1" w:styleId="massgenerettodescr">
    <w:name w:val="massge_neretto_descr"/>
    <w:basedOn w:val="Carpredefinitoparagrafo"/>
    <w:rsid w:val="004145C6"/>
  </w:style>
  <w:style w:type="paragraph" w:customStyle="1" w:styleId="massgetesto">
    <w:name w:val="massge_testo"/>
    <w:basedOn w:val="Normale"/>
    <w:rsid w:val="004145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145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ssgetitolo">
    <w:name w:val="massge_titolo"/>
    <w:basedOn w:val="Carpredefinitoparagrafo"/>
    <w:rsid w:val="004145C6"/>
  </w:style>
  <w:style w:type="paragraph" w:styleId="Testofumetto">
    <w:name w:val="Balloon Text"/>
    <w:basedOn w:val="Normale"/>
    <w:link w:val="TestofumettoCarattere"/>
    <w:uiPriority w:val="99"/>
    <w:semiHidden/>
    <w:unhideWhenUsed/>
    <w:rsid w:val="004145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5C6"/>
    <w:rPr>
      <w:rFonts w:ascii="Tahoma" w:hAnsi="Tahoma" w:cs="Tahoma"/>
      <w:sz w:val="16"/>
      <w:szCs w:val="16"/>
    </w:rPr>
  </w:style>
  <w:style w:type="character" w:customStyle="1" w:styleId="Titolo1Carattere">
    <w:name w:val="Titolo 1 Carattere"/>
    <w:basedOn w:val="Carpredefinitoparagrafo"/>
    <w:link w:val="Titolo1"/>
    <w:uiPriority w:val="9"/>
    <w:rsid w:val="004145C6"/>
    <w:rPr>
      <w:rFonts w:ascii="Times New Roman" w:eastAsia="Times New Roman" w:hAnsi="Times New Roman" w:cs="Times New Roman"/>
      <w:b/>
      <w:bCs/>
      <w:kern w:val="36"/>
      <w:sz w:val="48"/>
      <w:szCs w:val="48"/>
      <w:lang w:eastAsia="it-IT"/>
    </w:rPr>
  </w:style>
  <w:style w:type="paragraph" w:customStyle="1" w:styleId="sentnormal">
    <w:name w:val="sent_normal"/>
    <w:basedOn w:val="Normale"/>
    <w:rsid w:val="004145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762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629F"/>
    <w:rPr>
      <w:sz w:val="20"/>
      <w:szCs w:val="20"/>
    </w:rPr>
  </w:style>
  <w:style w:type="character" w:styleId="Rimandonotaapidipagina">
    <w:name w:val="footnote reference"/>
    <w:basedOn w:val="Carpredefinitoparagrafo"/>
    <w:uiPriority w:val="99"/>
    <w:semiHidden/>
    <w:unhideWhenUsed/>
    <w:rsid w:val="0037629F"/>
    <w:rPr>
      <w:vertAlign w:val="superscript"/>
    </w:rPr>
  </w:style>
  <w:style w:type="paragraph" w:styleId="Intestazione">
    <w:name w:val="header"/>
    <w:basedOn w:val="Normale"/>
    <w:link w:val="IntestazioneCarattere"/>
    <w:uiPriority w:val="99"/>
    <w:unhideWhenUsed/>
    <w:rsid w:val="00B554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487"/>
  </w:style>
  <w:style w:type="paragraph" w:styleId="Pidipagina">
    <w:name w:val="footer"/>
    <w:basedOn w:val="Normale"/>
    <w:link w:val="PidipaginaCarattere"/>
    <w:uiPriority w:val="99"/>
    <w:unhideWhenUsed/>
    <w:rsid w:val="00B554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487"/>
  </w:style>
  <w:style w:type="paragraph" w:styleId="Paragrafoelenco">
    <w:name w:val="List Paragraph"/>
    <w:basedOn w:val="Normale"/>
    <w:uiPriority w:val="34"/>
    <w:qFormat/>
    <w:rsid w:val="00D3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0244">
      <w:bodyDiv w:val="1"/>
      <w:marLeft w:val="0"/>
      <w:marRight w:val="0"/>
      <w:marTop w:val="0"/>
      <w:marBottom w:val="0"/>
      <w:divBdr>
        <w:top w:val="none" w:sz="0" w:space="0" w:color="auto"/>
        <w:left w:val="none" w:sz="0" w:space="0" w:color="auto"/>
        <w:bottom w:val="none" w:sz="0" w:space="0" w:color="auto"/>
        <w:right w:val="none" w:sz="0" w:space="0" w:color="auto"/>
      </w:divBdr>
    </w:div>
    <w:div w:id="1452672505">
      <w:bodyDiv w:val="1"/>
      <w:marLeft w:val="0"/>
      <w:marRight w:val="0"/>
      <w:marTop w:val="0"/>
      <w:marBottom w:val="0"/>
      <w:divBdr>
        <w:top w:val="none" w:sz="0" w:space="0" w:color="auto"/>
        <w:left w:val="none" w:sz="0" w:space="0" w:color="auto"/>
        <w:bottom w:val="none" w:sz="0" w:space="0" w:color="auto"/>
        <w:right w:val="none" w:sz="0" w:space="0" w:color="auto"/>
      </w:divBdr>
    </w:div>
    <w:div w:id="2009598039">
      <w:bodyDiv w:val="1"/>
      <w:marLeft w:val="0"/>
      <w:marRight w:val="0"/>
      <w:marTop w:val="0"/>
      <w:marBottom w:val="0"/>
      <w:divBdr>
        <w:top w:val="none" w:sz="0" w:space="0" w:color="auto"/>
        <w:left w:val="none" w:sz="0" w:space="0" w:color="auto"/>
        <w:bottom w:val="none" w:sz="0" w:space="0" w:color="auto"/>
        <w:right w:val="none" w:sz="0" w:space="0" w:color="auto"/>
      </w:divBdr>
      <w:divsChild>
        <w:div w:id="1841776333">
          <w:marLeft w:val="0"/>
          <w:marRight w:val="0"/>
          <w:marTop w:val="0"/>
          <w:marBottom w:val="0"/>
          <w:divBdr>
            <w:top w:val="none" w:sz="0" w:space="0" w:color="auto"/>
            <w:left w:val="none" w:sz="0" w:space="0" w:color="auto"/>
            <w:bottom w:val="none" w:sz="0" w:space="0" w:color="auto"/>
            <w:right w:val="none" w:sz="0" w:space="0" w:color="auto"/>
          </w:divBdr>
        </w:div>
        <w:div w:id="1132286943">
          <w:marLeft w:val="0"/>
          <w:marRight w:val="0"/>
          <w:marTop w:val="0"/>
          <w:marBottom w:val="0"/>
          <w:divBdr>
            <w:top w:val="none" w:sz="0" w:space="0" w:color="auto"/>
            <w:left w:val="none" w:sz="0" w:space="0" w:color="auto"/>
            <w:bottom w:val="none" w:sz="0" w:space="0" w:color="auto"/>
            <w:right w:val="none" w:sz="0" w:space="0" w:color="auto"/>
          </w:divBdr>
        </w:div>
        <w:div w:id="112865827">
          <w:marLeft w:val="0"/>
          <w:marRight w:val="0"/>
          <w:marTop w:val="0"/>
          <w:marBottom w:val="0"/>
          <w:divBdr>
            <w:top w:val="none" w:sz="0" w:space="0" w:color="auto"/>
            <w:left w:val="none" w:sz="0" w:space="0" w:color="auto"/>
            <w:bottom w:val="none" w:sz="0" w:space="0" w:color="auto"/>
            <w:right w:val="none" w:sz="0" w:space="0" w:color="auto"/>
          </w:divBdr>
          <w:divsChild>
            <w:div w:id="568810855">
              <w:marLeft w:val="0"/>
              <w:marRight w:val="0"/>
              <w:marTop w:val="0"/>
              <w:marBottom w:val="0"/>
              <w:divBdr>
                <w:top w:val="none" w:sz="0" w:space="0" w:color="auto"/>
                <w:left w:val="none" w:sz="0" w:space="0" w:color="auto"/>
                <w:bottom w:val="none" w:sz="0" w:space="0" w:color="auto"/>
                <w:right w:val="none" w:sz="0" w:space="0" w:color="auto"/>
              </w:divBdr>
            </w:div>
            <w:div w:id="12441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10183ART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4016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10183"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10183ART25"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7C5E-4519-4B04-90B3-65F8D8BC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2330</Words>
  <Characters>13281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FO. Orabona</dc:creator>
  <cp:lastModifiedBy>Francesco FO. Orabona</cp:lastModifiedBy>
  <cp:revision>3</cp:revision>
  <dcterms:created xsi:type="dcterms:W3CDTF">2018-07-25T13:33:00Z</dcterms:created>
  <dcterms:modified xsi:type="dcterms:W3CDTF">2018-07-25T13:51:00Z</dcterms:modified>
</cp:coreProperties>
</file>