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B53" w:rsidRDefault="00B87B53" w:rsidP="000E4305">
      <w:pPr>
        <w:jc w:val="both"/>
        <w:rPr>
          <w:rFonts w:ascii="Times New Roman" w:hAnsi="Times New Roman" w:cs="Times New Roman"/>
          <w:b/>
          <w:sz w:val="28"/>
          <w:szCs w:val="28"/>
        </w:rPr>
      </w:pPr>
      <w:r w:rsidRPr="000E4305">
        <w:rPr>
          <w:rFonts w:ascii="Times New Roman" w:hAnsi="Times New Roman" w:cs="Times New Roman"/>
          <w:b/>
          <w:sz w:val="28"/>
          <w:szCs w:val="28"/>
        </w:rPr>
        <w:t xml:space="preserve">L’indizione della procedura concorsuale in regime di </w:t>
      </w:r>
      <w:r w:rsidRPr="000E4305">
        <w:rPr>
          <w:rFonts w:ascii="Times New Roman" w:hAnsi="Times New Roman" w:cs="Times New Roman"/>
          <w:b/>
          <w:i/>
          <w:iCs/>
          <w:sz w:val="28"/>
          <w:szCs w:val="28"/>
        </w:rPr>
        <w:t>prorogatio</w:t>
      </w:r>
      <w:r w:rsidRPr="000E4305">
        <w:rPr>
          <w:rFonts w:ascii="Times New Roman" w:hAnsi="Times New Roman" w:cs="Times New Roman"/>
          <w:b/>
          <w:sz w:val="28"/>
          <w:szCs w:val="28"/>
        </w:rPr>
        <w:t xml:space="preserve"> dell’Organo di vertice dell’Ente pubblico.</w:t>
      </w:r>
    </w:p>
    <w:p w:rsidR="00A14B15" w:rsidRDefault="00A14B15" w:rsidP="000E4305">
      <w:pPr>
        <w:jc w:val="both"/>
        <w:rPr>
          <w:rFonts w:ascii="Times New Roman" w:hAnsi="Times New Roman" w:cs="Times New Roman"/>
          <w:b/>
          <w:sz w:val="28"/>
          <w:szCs w:val="28"/>
        </w:rPr>
      </w:pPr>
    </w:p>
    <w:p w:rsidR="0035715A" w:rsidRPr="00A14B15" w:rsidRDefault="0014143E" w:rsidP="000E4305">
      <w:pPr>
        <w:jc w:val="both"/>
        <w:rPr>
          <w:rFonts w:ascii="Times New Roman" w:hAnsi="Times New Roman" w:cs="Times New Roman"/>
          <w:b/>
          <w:bCs/>
          <w:i/>
          <w:iCs/>
          <w:sz w:val="24"/>
          <w:szCs w:val="24"/>
        </w:rPr>
      </w:pPr>
      <w:r>
        <w:rPr>
          <w:rFonts w:ascii="Times New Roman" w:hAnsi="Times New Roman" w:cs="Times New Roman"/>
          <w:b/>
          <w:bCs/>
          <w:i/>
          <w:iCs/>
          <w:sz w:val="24"/>
          <w:szCs w:val="24"/>
        </w:rPr>
        <w:t>Secondo il recente orientamento della giurisprudenza amministrativa i</w:t>
      </w:r>
      <w:r w:rsidR="00A14B15" w:rsidRPr="00A14B15">
        <w:rPr>
          <w:rFonts w:ascii="Times New Roman" w:hAnsi="Times New Roman" w:cs="Times New Roman"/>
          <w:b/>
          <w:bCs/>
          <w:i/>
          <w:iCs/>
          <w:sz w:val="24"/>
          <w:szCs w:val="24"/>
        </w:rPr>
        <w:t>l bando di concorso</w:t>
      </w:r>
      <w:r>
        <w:rPr>
          <w:rFonts w:ascii="Times New Roman" w:hAnsi="Times New Roman" w:cs="Times New Roman"/>
          <w:b/>
          <w:bCs/>
          <w:i/>
          <w:iCs/>
          <w:sz w:val="24"/>
          <w:szCs w:val="24"/>
        </w:rPr>
        <w:t>,</w:t>
      </w:r>
      <w:r w:rsidR="00A14B15" w:rsidRPr="00A14B15">
        <w:rPr>
          <w:rFonts w:ascii="Times New Roman" w:hAnsi="Times New Roman" w:cs="Times New Roman"/>
          <w:b/>
          <w:bCs/>
          <w:i/>
          <w:iCs/>
          <w:sz w:val="24"/>
          <w:szCs w:val="24"/>
        </w:rPr>
        <w:t xml:space="preserve"> adottato in regime di prorogatio dell’Organo di vertice della P.A.</w:t>
      </w:r>
      <w:r>
        <w:rPr>
          <w:rFonts w:ascii="Times New Roman" w:hAnsi="Times New Roman" w:cs="Times New Roman"/>
          <w:b/>
          <w:bCs/>
          <w:i/>
          <w:iCs/>
          <w:sz w:val="24"/>
          <w:szCs w:val="24"/>
        </w:rPr>
        <w:t>,</w:t>
      </w:r>
      <w:r w:rsidR="00A14B15" w:rsidRPr="00A14B15">
        <w:rPr>
          <w:rFonts w:ascii="Times New Roman" w:hAnsi="Times New Roman" w:cs="Times New Roman"/>
          <w:b/>
          <w:bCs/>
          <w:i/>
          <w:iCs/>
          <w:sz w:val="24"/>
          <w:szCs w:val="24"/>
        </w:rPr>
        <w:t xml:space="preserve"> è </w:t>
      </w:r>
      <w:r>
        <w:rPr>
          <w:rFonts w:ascii="Times New Roman" w:hAnsi="Times New Roman" w:cs="Times New Roman"/>
          <w:b/>
          <w:bCs/>
          <w:i/>
          <w:iCs/>
          <w:sz w:val="24"/>
          <w:szCs w:val="24"/>
        </w:rPr>
        <w:t xml:space="preserve">legittimo ai sensi dell’art. 3 del </w:t>
      </w:r>
      <w:r w:rsidRPr="0014143E">
        <w:rPr>
          <w:rFonts w:ascii="Times New Roman" w:hAnsi="Times New Roman" w:cs="Times New Roman"/>
          <w:b/>
          <w:bCs/>
          <w:i/>
          <w:iCs/>
          <w:sz w:val="24"/>
          <w:szCs w:val="24"/>
        </w:rPr>
        <w:t>D.L. n. 293</w:t>
      </w:r>
      <w:r>
        <w:rPr>
          <w:rFonts w:ascii="Times New Roman" w:hAnsi="Times New Roman" w:cs="Times New Roman"/>
          <w:b/>
          <w:bCs/>
          <w:i/>
          <w:iCs/>
          <w:sz w:val="24"/>
          <w:szCs w:val="24"/>
        </w:rPr>
        <w:t xml:space="preserve">/94 in quanto </w:t>
      </w:r>
      <w:r w:rsidR="00A14B15" w:rsidRPr="00A14B15">
        <w:rPr>
          <w:rFonts w:ascii="Times New Roman" w:hAnsi="Times New Roman" w:cs="Times New Roman"/>
          <w:b/>
          <w:bCs/>
          <w:i/>
          <w:iCs/>
          <w:sz w:val="24"/>
          <w:szCs w:val="24"/>
        </w:rPr>
        <w:t xml:space="preserve">atto di ordinaria amministrazione preordinato al miglioramento ed all’accrescimento dell’efficacia dell’azione amministrativa e del patrimonio dell’ente. </w:t>
      </w:r>
    </w:p>
    <w:p w:rsidR="00A14B15" w:rsidRDefault="00A14B15" w:rsidP="000E4305">
      <w:pPr>
        <w:jc w:val="both"/>
        <w:rPr>
          <w:rFonts w:ascii="Times New Roman" w:hAnsi="Times New Roman" w:cs="Times New Roman"/>
          <w:i/>
          <w:iCs/>
          <w:sz w:val="24"/>
          <w:szCs w:val="24"/>
        </w:rPr>
      </w:pPr>
    </w:p>
    <w:p w:rsidR="00FD2A43" w:rsidRPr="00FD2A43" w:rsidRDefault="00D91E54" w:rsidP="000E4305">
      <w:pPr>
        <w:jc w:val="both"/>
        <w:rPr>
          <w:rFonts w:ascii="Times New Roman" w:hAnsi="Times New Roman" w:cs="Times New Roman"/>
          <w:b/>
          <w:i/>
          <w:iCs/>
          <w:sz w:val="24"/>
          <w:szCs w:val="24"/>
        </w:rPr>
      </w:pPr>
      <w:r w:rsidRPr="00FD2A43">
        <w:rPr>
          <w:rFonts w:ascii="Times New Roman" w:hAnsi="Times New Roman" w:cs="Times New Roman"/>
          <w:b/>
          <w:i/>
          <w:iCs/>
          <w:sz w:val="24"/>
          <w:szCs w:val="24"/>
        </w:rPr>
        <w:t>THE CALLING OF THE BANKRUPTCY PROCEDURE UNDER THE PROROGATIO REGIME OF THE TOP BODY OF THE PUBLIC BODY</w:t>
      </w:r>
      <w:r>
        <w:rPr>
          <w:rFonts w:ascii="Times New Roman" w:hAnsi="Times New Roman" w:cs="Times New Roman"/>
          <w:b/>
          <w:i/>
          <w:iCs/>
          <w:sz w:val="24"/>
          <w:szCs w:val="24"/>
        </w:rPr>
        <w:t>.</w:t>
      </w:r>
    </w:p>
    <w:p w:rsidR="00FD2A43" w:rsidRPr="00FD2A43" w:rsidRDefault="00FD2A43" w:rsidP="00FD2A43">
      <w:pPr>
        <w:jc w:val="both"/>
        <w:rPr>
          <w:rFonts w:ascii="Times New Roman" w:hAnsi="Times New Roman" w:cs="Times New Roman"/>
          <w:b/>
          <w:i/>
          <w:iCs/>
          <w:sz w:val="24"/>
          <w:szCs w:val="24"/>
        </w:rPr>
      </w:pPr>
      <w:bookmarkStart w:id="0" w:name="_GoBack"/>
      <w:proofErr w:type="spellStart"/>
      <w:r w:rsidRPr="00FD2A43">
        <w:rPr>
          <w:rFonts w:ascii="Times New Roman" w:hAnsi="Times New Roman" w:cs="Times New Roman"/>
          <w:b/>
          <w:i/>
          <w:iCs/>
          <w:sz w:val="24"/>
          <w:szCs w:val="24"/>
        </w:rPr>
        <w:t>According</w:t>
      </w:r>
      <w:proofErr w:type="spellEnd"/>
      <w:r w:rsidRPr="00FD2A43">
        <w:rPr>
          <w:rFonts w:ascii="Times New Roman" w:hAnsi="Times New Roman" w:cs="Times New Roman"/>
          <w:b/>
          <w:i/>
          <w:iCs/>
          <w:sz w:val="24"/>
          <w:szCs w:val="24"/>
        </w:rPr>
        <w:t xml:space="preserve"> to the </w:t>
      </w:r>
      <w:proofErr w:type="spellStart"/>
      <w:r w:rsidRPr="00FD2A43">
        <w:rPr>
          <w:rFonts w:ascii="Times New Roman" w:hAnsi="Times New Roman" w:cs="Times New Roman"/>
          <w:b/>
          <w:i/>
          <w:iCs/>
          <w:sz w:val="24"/>
          <w:szCs w:val="24"/>
        </w:rPr>
        <w:t>recent</w:t>
      </w:r>
      <w:proofErr w:type="spellEnd"/>
      <w:r w:rsidRPr="00FD2A43">
        <w:rPr>
          <w:rFonts w:ascii="Times New Roman" w:hAnsi="Times New Roman" w:cs="Times New Roman"/>
          <w:b/>
          <w:i/>
          <w:iCs/>
          <w:sz w:val="24"/>
          <w:szCs w:val="24"/>
        </w:rPr>
        <w:t xml:space="preserve"> </w:t>
      </w:r>
      <w:proofErr w:type="spellStart"/>
      <w:r w:rsidRPr="00FD2A43">
        <w:rPr>
          <w:rFonts w:ascii="Times New Roman" w:hAnsi="Times New Roman" w:cs="Times New Roman"/>
          <w:b/>
          <w:i/>
          <w:iCs/>
          <w:sz w:val="24"/>
          <w:szCs w:val="24"/>
        </w:rPr>
        <w:t>orientation</w:t>
      </w:r>
      <w:proofErr w:type="spellEnd"/>
      <w:r w:rsidRPr="00FD2A43">
        <w:rPr>
          <w:rFonts w:ascii="Times New Roman" w:hAnsi="Times New Roman" w:cs="Times New Roman"/>
          <w:b/>
          <w:i/>
          <w:iCs/>
          <w:sz w:val="24"/>
          <w:szCs w:val="24"/>
        </w:rPr>
        <w:t xml:space="preserve"> of the </w:t>
      </w:r>
      <w:proofErr w:type="spellStart"/>
      <w:r w:rsidRPr="00FD2A43">
        <w:rPr>
          <w:rFonts w:ascii="Times New Roman" w:hAnsi="Times New Roman" w:cs="Times New Roman"/>
          <w:b/>
          <w:i/>
          <w:iCs/>
          <w:sz w:val="24"/>
          <w:szCs w:val="24"/>
        </w:rPr>
        <w:t>administrative</w:t>
      </w:r>
      <w:proofErr w:type="spellEnd"/>
      <w:r w:rsidRPr="00FD2A43">
        <w:rPr>
          <w:rFonts w:ascii="Times New Roman" w:hAnsi="Times New Roman" w:cs="Times New Roman"/>
          <w:b/>
          <w:i/>
          <w:iCs/>
          <w:sz w:val="24"/>
          <w:szCs w:val="24"/>
        </w:rPr>
        <w:t xml:space="preserve"> </w:t>
      </w:r>
      <w:proofErr w:type="spellStart"/>
      <w:r w:rsidRPr="00FD2A43">
        <w:rPr>
          <w:rFonts w:ascii="Times New Roman" w:hAnsi="Times New Roman" w:cs="Times New Roman"/>
          <w:b/>
          <w:i/>
          <w:iCs/>
          <w:sz w:val="24"/>
          <w:szCs w:val="24"/>
        </w:rPr>
        <w:t>jurisprudence</w:t>
      </w:r>
      <w:proofErr w:type="spellEnd"/>
      <w:r w:rsidRPr="00FD2A43">
        <w:rPr>
          <w:rFonts w:ascii="Times New Roman" w:hAnsi="Times New Roman" w:cs="Times New Roman"/>
          <w:b/>
          <w:i/>
          <w:iCs/>
          <w:sz w:val="24"/>
          <w:szCs w:val="24"/>
        </w:rPr>
        <w:t xml:space="preserve">, the </w:t>
      </w:r>
      <w:proofErr w:type="spellStart"/>
      <w:r w:rsidRPr="00FD2A43">
        <w:rPr>
          <w:rFonts w:ascii="Times New Roman" w:hAnsi="Times New Roman" w:cs="Times New Roman"/>
          <w:b/>
          <w:i/>
          <w:iCs/>
          <w:sz w:val="24"/>
          <w:szCs w:val="24"/>
        </w:rPr>
        <w:t>notice</w:t>
      </w:r>
      <w:proofErr w:type="spellEnd"/>
      <w:r w:rsidRPr="00FD2A43">
        <w:rPr>
          <w:rFonts w:ascii="Times New Roman" w:hAnsi="Times New Roman" w:cs="Times New Roman"/>
          <w:b/>
          <w:i/>
          <w:iCs/>
          <w:sz w:val="24"/>
          <w:szCs w:val="24"/>
        </w:rPr>
        <w:t xml:space="preserve"> of </w:t>
      </w:r>
      <w:proofErr w:type="spellStart"/>
      <w:r w:rsidRPr="00FD2A43">
        <w:rPr>
          <w:rFonts w:ascii="Times New Roman" w:hAnsi="Times New Roman" w:cs="Times New Roman"/>
          <w:b/>
          <w:i/>
          <w:iCs/>
          <w:sz w:val="24"/>
          <w:szCs w:val="24"/>
        </w:rPr>
        <w:t>competition</w:t>
      </w:r>
      <w:proofErr w:type="spellEnd"/>
      <w:r w:rsidRPr="00FD2A43">
        <w:rPr>
          <w:rFonts w:ascii="Times New Roman" w:hAnsi="Times New Roman" w:cs="Times New Roman"/>
          <w:b/>
          <w:i/>
          <w:iCs/>
          <w:sz w:val="24"/>
          <w:szCs w:val="24"/>
        </w:rPr>
        <w:t xml:space="preserve">, </w:t>
      </w:r>
      <w:proofErr w:type="spellStart"/>
      <w:r w:rsidRPr="00FD2A43">
        <w:rPr>
          <w:rFonts w:ascii="Times New Roman" w:hAnsi="Times New Roman" w:cs="Times New Roman"/>
          <w:b/>
          <w:i/>
          <w:iCs/>
          <w:sz w:val="24"/>
          <w:szCs w:val="24"/>
        </w:rPr>
        <w:t>adopted</w:t>
      </w:r>
      <w:proofErr w:type="spellEnd"/>
      <w:r w:rsidRPr="00FD2A43">
        <w:rPr>
          <w:rFonts w:ascii="Times New Roman" w:hAnsi="Times New Roman" w:cs="Times New Roman"/>
          <w:b/>
          <w:i/>
          <w:iCs/>
          <w:sz w:val="24"/>
          <w:szCs w:val="24"/>
        </w:rPr>
        <w:t xml:space="preserve"> under the “</w:t>
      </w:r>
      <w:proofErr w:type="spellStart"/>
      <w:r w:rsidRPr="00FD2A43">
        <w:rPr>
          <w:rFonts w:ascii="Times New Roman" w:hAnsi="Times New Roman" w:cs="Times New Roman"/>
          <w:b/>
          <w:i/>
          <w:iCs/>
          <w:sz w:val="24"/>
          <w:szCs w:val="24"/>
        </w:rPr>
        <w:t>prorogatio</w:t>
      </w:r>
      <w:proofErr w:type="spellEnd"/>
      <w:r w:rsidRPr="00FD2A43">
        <w:rPr>
          <w:rFonts w:ascii="Times New Roman" w:hAnsi="Times New Roman" w:cs="Times New Roman"/>
          <w:b/>
          <w:i/>
          <w:iCs/>
          <w:sz w:val="24"/>
          <w:szCs w:val="24"/>
        </w:rPr>
        <w:t xml:space="preserve">” regime of the </w:t>
      </w:r>
      <w:proofErr w:type="spellStart"/>
      <w:r w:rsidRPr="00FD2A43">
        <w:rPr>
          <w:rFonts w:ascii="Times New Roman" w:hAnsi="Times New Roman" w:cs="Times New Roman"/>
          <w:b/>
          <w:i/>
          <w:iCs/>
          <w:sz w:val="24"/>
          <w:szCs w:val="24"/>
        </w:rPr>
        <w:t>governing</w:t>
      </w:r>
      <w:proofErr w:type="spellEnd"/>
      <w:r w:rsidRPr="00FD2A43">
        <w:rPr>
          <w:rFonts w:ascii="Times New Roman" w:hAnsi="Times New Roman" w:cs="Times New Roman"/>
          <w:b/>
          <w:i/>
          <w:iCs/>
          <w:sz w:val="24"/>
          <w:szCs w:val="24"/>
        </w:rPr>
        <w:t xml:space="preserve"> body of the P.A., </w:t>
      </w:r>
      <w:proofErr w:type="spellStart"/>
      <w:r w:rsidRPr="00FD2A43">
        <w:rPr>
          <w:rFonts w:ascii="Times New Roman" w:hAnsi="Times New Roman" w:cs="Times New Roman"/>
          <w:b/>
          <w:i/>
          <w:iCs/>
          <w:sz w:val="24"/>
          <w:szCs w:val="24"/>
        </w:rPr>
        <w:t>is</w:t>
      </w:r>
      <w:proofErr w:type="spellEnd"/>
      <w:r w:rsidRPr="00FD2A43">
        <w:rPr>
          <w:rFonts w:ascii="Times New Roman" w:hAnsi="Times New Roman" w:cs="Times New Roman"/>
          <w:b/>
          <w:i/>
          <w:iCs/>
          <w:sz w:val="24"/>
          <w:szCs w:val="24"/>
        </w:rPr>
        <w:t xml:space="preserve"> </w:t>
      </w:r>
      <w:proofErr w:type="spellStart"/>
      <w:r w:rsidRPr="00FD2A43">
        <w:rPr>
          <w:rFonts w:ascii="Times New Roman" w:hAnsi="Times New Roman" w:cs="Times New Roman"/>
          <w:b/>
          <w:i/>
          <w:iCs/>
          <w:sz w:val="24"/>
          <w:szCs w:val="24"/>
        </w:rPr>
        <w:t>legitimate</w:t>
      </w:r>
      <w:proofErr w:type="spellEnd"/>
      <w:r w:rsidRPr="00FD2A43">
        <w:rPr>
          <w:rFonts w:ascii="Times New Roman" w:hAnsi="Times New Roman" w:cs="Times New Roman"/>
          <w:b/>
          <w:i/>
          <w:iCs/>
          <w:sz w:val="24"/>
          <w:szCs w:val="24"/>
        </w:rPr>
        <w:t xml:space="preserve"> </w:t>
      </w:r>
      <w:proofErr w:type="spellStart"/>
      <w:r w:rsidRPr="00FD2A43">
        <w:rPr>
          <w:rFonts w:ascii="Times New Roman" w:hAnsi="Times New Roman" w:cs="Times New Roman"/>
          <w:b/>
          <w:i/>
          <w:iCs/>
          <w:sz w:val="24"/>
          <w:szCs w:val="24"/>
        </w:rPr>
        <w:t>pursuant</w:t>
      </w:r>
      <w:proofErr w:type="spellEnd"/>
      <w:r w:rsidRPr="00FD2A43">
        <w:rPr>
          <w:rFonts w:ascii="Times New Roman" w:hAnsi="Times New Roman" w:cs="Times New Roman"/>
          <w:b/>
          <w:i/>
          <w:iCs/>
          <w:sz w:val="24"/>
          <w:szCs w:val="24"/>
        </w:rPr>
        <w:t xml:space="preserve"> to art. 3 of Legislative </w:t>
      </w:r>
      <w:proofErr w:type="spellStart"/>
      <w:r w:rsidRPr="00FD2A43">
        <w:rPr>
          <w:rFonts w:ascii="Times New Roman" w:hAnsi="Times New Roman" w:cs="Times New Roman"/>
          <w:b/>
          <w:i/>
          <w:iCs/>
          <w:sz w:val="24"/>
          <w:szCs w:val="24"/>
        </w:rPr>
        <w:t>Decree</w:t>
      </w:r>
      <w:proofErr w:type="spellEnd"/>
      <w:r w:rsidRPr="00FD2A43">
        <w:rPr>
          <w:rFonts w:ascii="Times New Roman" w:hAnsi="Times New Roman" w:cs="Times New Roman"/>
          <w:b/>
          <w:i/>
          <w:iCs/>
          <w:sz w:val="24"/>
          <w:szCs w:val="24"/>
        </w:rPr>
        <w:t xml:space="preserve"> n. 293/94 </w:t>
      </w:r>
      <w:proofErr w:type="spellStart"/>
      <w:r w:rsidRPr="00FD2A43">
        <w:rPr>
          <w:rFonts w:ascii="Times New Roman" w:hAnsi="Times New Roman" w:cs="Times New Roman"/>
          <w:b/>
          <w:i/>
          <w:iCs/>
          <w:sz w:val="24"/>
          <w:szCs w:val="24"/>
        </w:rPr>
        <w:t>as</w:t>
      </w:r>
      <w:proofErr w:type="spellEnd"/>
      <w:r w:rsidRPr="00FD2A43">
        <w:rPr>
          <w:rFonts w:ascii="Times New Roman" w:hAnsi="Times New Roman" w:cs="Times New Roman"/>
          <w:b/>
          <w:i/>
          <w:iCs/>
          <w:sz w:val="24"/>
          <w:szCs w:val="24"/>
        </w:rPr>
        <w:t xml:space="preserve"> an </w:t>
      </w:r>
      <w:proofErr w:type="spellStart"/>
      <w:r w:rsidRPr="00FD2A43">
        <w:rPr>
          <w:rFonts w:ascii="Times New Roman" w:hAnsi="Times New Roman" w:cs="Times New Roman"/>
          <w:b/>
          <w:i/>
          <w:iCs/>
          <w:sz w:val="24"/>
          <w:szCs w:val="24"/>
        </w:rPr>
        <w:t>act</w:t>
      </w:r>
      <w:proofErr w:type="spellEnd"/>
      <w:r w:rsidRPr="00FD2A43">
        <w:rPr>
          <w:rFonts w:ascii="Times New Roman" w:hAnsi="Times New Roman" w:cs="Times New Roman"/>
          <w:b/>
          <w:i/>
          <w:iCs/>
          <w:sz w:val="24"/>
          <w:szCs w:val="24"/>
        </w:rPr>
        <w:t xml:space="preserve"> of </w:t>
      </w:r>
      <w:proofErr w:type="spellStart"/>
      <w:r w:rsidRPr="00FD2A43">
        <w:rPr>
          <w:rFonts w:ascii="Times New Roman" w:hAnsi="Times New Roman" w:cs="Times New Roman"/>
          <w:b/>
          <w:i/>
          <w:iCs/>
          <w:sz w:val="24"/>
          <w:szCs w:val="24"/>
        </w:rPr>
        <w:t>ordinary</w:t>
      </w:r>
      <w:proofErr w:type="spellEnd"/>
      <w:r w:rsidRPr="00FD2A43">
        <w:rPr>
          <w:rFonts w:ascii="Times New Roman" w:hAnsi="Times New Roman" w:cs="Times New Roman"/>
          <w:b/>
          <w:i/>
          <w:iCs/>
          <w:sz w:val="24"/>
          <w:szCs w:val="24"/>
        </w:rPr>
        <w:t xml:space="preserve"> </w:t>
      </w:r>
      <w:proofErr w:type="spellStart"/>
      <w:r w:rsidRPr="00FD2A43">
        <w:rPr>
          <w:rFonts w:ascii="Times New Roman" w:hAnsi="Times New Roman" w:cs="Times New Roman"/>
          <w:b/>
          <w:i/>
          <w:iCs/>
          <w:sz w:val="24"/>
          <w:szCs w:val="24"/>
        </w:rPr>
        <w:t>administration</w:t>
      </w:r>
      <w:proofErr w:type="spellEnd"/>
      <w:r w:rsidRPr="00FD2A43">
        <w:rPr>
          <w:rFonts w:ascii="Times New Roman" w:hAnsi="Times New Roman" w:cs="Times New Roman"/>
          <w:b/>
          <w:i/>
          <w:iCs/>
          <w:sz w:val="24"/>
          <w:szCs w:val="24"/>
        </w:rPr>
        <w:t xml:space="preserve"> </w:t>
      </w:r>
      <w:proofErr w:type="spellStart"/>
      <w:r w:rsidRPr="00FD2A43">
        <w:rPr>
          <w:rFonts w:ascii="Times New Roman" w:hAnsi="Times New Roman" w:cs="Times New Roman"/>
          <w:b/>
          <w:i/>
          <w:iCs/>
          <w:sz w:val="24"/>
          <w:szCs w:val="24"/>
        </w:rPr>
        <w:t>preordained</w:t>
      </w:r>
      <w:proofErr w:type="spellEnd"/>
      <w:r w:rsidRPr="00FD2A43">
        <w:rPr>
          <w:rFonts w:ascii="Times New Roman" w:hAnsi="Times New Roman" w:cs="Times New Roman"/>
          <w:b/>
          <w:i/>
          <w:iCs/>
          <w:sz w:val="24"/>
          <w:szCs w:val="24"/>
        </w:rPr>
        <w:t xml:space="preserve"> for the </w:t>
      </w:r>
      <w:proofErr w:type="spellStart"/>
      <w:r w:rsidRPr="00FD2A43">
        <w:rPr>
          <w:rFonts w:ascii="Times New Roman" w:hAnsi="Times New Roman" w:cs="Times New Roman"/>
          <w:b/>
          <w:i/>
          <w:iCs/>
          <w:sz w:val="24"/>
          <w:szCs w:val="24"/>
        </w:rPr>
        <w:t>improvement</w:t>
      </w:r>
      <w:proofErr w:type="spellEnd"/>
      <w:r w:rsidRPr="00FD2A43">
        <w:rPr>
          <w:rFonts w:ascii="Times New Roman" w:hAnsi="Times New Roman" w:cs="Times New Roman"/>
          <w:b/>
          <w:i/>
          <w:iCs/>
          <w:sz w:val="24"/>
          <w:szCs w:val="24"/>
        </w:rPr>
        <w:t xml:space="preserve"> and </w:t>
      </w:r>
      <w:proofErr w:type="spellStart"/>
      <w:r w:rsidRPr="00FD2A43">
        <w:rPr>
          <w:rFonts w:ascii="Times New Roman" w:hAnsi="Times New Roman" w:cs="Times New Roman"/>
          <w:b/>
          <w:i/>
          <w:iCs/>
          <w:sz w:val="24"/>
          <w:szCs w:val="24"/>
        </w:rPr>
        <w:t>enhancement</w:t>
      </w:r>
      <w:proofErr w:type="spellEnd"/>
      <w:r w:rsidRPr="00FD2A43">
        <w:rPr>
          <w:rFonts w:ascii="Times New Roman" w:hAnsi="Times New Roman" w:cs="Times New Roman"/>
          <w:b/>
          <w:i/>
          <w:iCs/>
          <w:sz w:val="24"/>
          <w:szCs w:val="24"/>
        </w:rPr>
        <w:t xml:space="preserve"> of the </w:t>
      </w:r>
      <w:proofErr w:type="spellStart"/>
      <w:r w:rsidRPr="00FD2A43">
        <w:rPr>
          <w:rFonts w:ascii="Times New Roman" w:hAnsi="Times New Roman" w:cs="Times New Roman"/>
          <w:b/>
          <w:i/>
          <w:iCs/>
          <w:sz w:val="24"/>
          <w:szCs w:val="24"/>
        </w:rPr>
        <w:t>effectiveness</w:t>
      </w:r>
      <w:proofErr w:type="spellEnd"/>
      <w:r w:rsidRPr="00FD2A43">
        <w:rPr>
          <w:rFonts w:ascii="Times New Roman" w:hAnsi="Times New Roman" w:cs="Times New Roman"/>
          <w:b/>
          <w:i/>
          <w:iCs/>
          <w:sz w:val="24"/>
          <w:szCs w:val="24"/>
        </w:rPr>
        <w:t xml:space="preserve"> of the </w:t>
      </w:r>
      <w:proofErr w:type="spellStart"/>
      <w:r w:rsidRPr="00FD2A43">
        <w:rPr>
          <w:rFonts w:ascii="Times New Roman" w:hAnsi="Times New Roman" w:cs="Times New Roman"/>
          <w:b/>
          <w:i/>
          <w:iCs/>
          <w:sz w:val="24"/>
          <w:szCs w:val="24"/>
        </w:rPr>
        <w:t>administrative</w:t>
      </w:r>
      <w:proofErr w:type="spellEnd"/>
      <w:r w:rsidRPr="00FD2A43">
        <w:rPr>
          <w:rFonts w:ascii="Times New Roman" w:hAnsi="Times New Roman" w:cs="Times New Roman"/>
          <w:b/>
          <w:i/>
          <w:iCs/>
          <w:sz w:val="24"/>
          <w:szCs w:val="24"/>
        </w:rPr>
        <w:t xml:space="preserve"> </w:t>
      </w:r>
      <w:proofErr w:type="spellStart"/>
      <w:r w:rsidRPr="00FD2A43">
        <w:rPr>
          <w:rFonts w:ascii="Times New Roman" w:hAnsi="Times New Roman" w:cs="Times New Roman"/>
          <w:b/>
          <w:i/>
          <w:iCs/>
          <w:sz w:val="24"/>
          <w:szCs w:val="24"/>
        </w:rPr>
        <w:t>action</w:t>
      </w:r>
      <w:proofErr w:type="spellEnd"/>
      <w:r w:rsidRPr="00FD2A43">
        <w:rPr>
          <w:rFonts w:ascii="Times New Roman" w:hAnsi="Times New Roman" w:cs="Times New Roman"/>
          <w:b/>
          <w:i/>
          <w:iCs/>
          <w:sz w:val="24"/>
          <w:szCs w:val="24"/>
        </w:rPr>
        <w:t xml:space="preserve"> and the </w:t>
      </w:r>
      <w:proofErr w:type="spellStart"/>
      <w:r w:rsidRPr="00FD2A43">
        <w:rPr>
          <w:rFonts w:ascii="Times New Roman" w:hAnsi="Times New Roman" w:cs="Times New Roman"/>
          <w:b/>
          <w:i/>
          <w:iCs/>
          <w:sz w:val="24"/>
          <w:szCs w:val="24"/>
        </w:rPr>
        <w:t>assets</w:t>
      </w:r>
      <w:proofErr w:type="spellEnd"/>
      <w:r w:rsidRPr="00FD2A43">
        <w:rPr>
          <w:rFonts w:ascii="Times New Roman" w:hAnsi="Times New Roman" w:cs="Times New Roman"/>
          <w:b/>
          <w:i/>
          <w:iCs/>
          <w:sz w:val="24"/>
          <w:szCs w:val="24"/>
        </w:rPr>
        <w:t xml:space="preserve"> of the </w:t>
      </w:r>
      <w:proofErr w:type="spellStart"/>
      <w:r w:rsidRPr="00FD2A43">
        <w:rPr>
          <w:rFonts w:ascii="Times New Roman" w:hAnsi="Times New Roman" w:cs="Times New Roman"/>
          <w:b/>
          <w:i/>
          <w:iCs/>
          <w:sz w:val="24"/>
          <w:szCs w:val="24"/>
        </w:rPr>
        <w:t>entity</w:t>
      </w:r>
      <w:proofErr w:type="spellEnd"/>
    </w:p>
    <w:bookmarkEnd w:id="0"/>
    <w:p w:rsidR="00FD2A43" w:rsidRDefault="00FD2A43" w:rsidP="000E4305">
      <w:pPr>
        <w:jc w:val="both"/>
        <w:rPr>
          <w:rFonts w:ascii="Times New Roman" w:hAnsi="Times New Roman" w:cs="Times New Roman"/>
          <w:i/>
          <w:iCs/>
          <w:sz w:val="24"/>
          <w:szCs w:val="24"/>
        </w:rPr>
      </w:pPr>
    </w:p>
    <w:p w:rsidR="00F620A7" w:rsidRPr="00F620A7" w:rsidRDefault="00F620A7" w:rsidP="000E4305">
      <w:pPr>
        <w:jc w:val="both"/>
        <w:rPr>
          <w:rFonts w:ascii="Times New Roman" w:hAnsi="Times New Roman" w:cs="Times New Roman"/>
          <w:b/>
          <w:bCs/>
          <w:i/>
          <w:iCs/>
          <w:sz w:val="24"/>
          <w:szCs w:val="24"/>
        </w:rPr>
      </w:pPr>
      <w:r w:rsidRPr="00F620A7">
        <w:rPr>
          <w:rFonts w:ascii="Times New Roman" w:hAnsi="Times New Roman" w:cs="Times New Roman"/>
          <w:b/>
          <w:bCs/>
          <w:i/>
          <w:iCs/>
          <w:sz w:val="24"/>
          <w:szCs w:val="24"/>
        </w:rPr>
        <w:t>Sommario: 1.</w:t>
      </w:r>
      <w:r w:rsidRPr="00F620A7">
        <w:rPr>
          <w:rFonts w:ascii="Times New Roman" w:hAnsi="Times New Roman" w:cs="Times New Roman"/>
          <w:b/>
          <w:bCs/>
          <w:i/>
          <w:iCs/>
          <w:sz w:val="24"/>
          <w:szCs w:val="24"/>
        </w:rPr>
        <w:tab/>
        <w:t>La prorogatio: nozione e cenni storici</w:t>
      </w:r>
      <w:r>
        <w:rPr>
          <w:rFonts w:ascii="Times New Roman" w:hAnsi="Times New Roman" w:cs="Times New Roman"/>
          <w:b/>
          <w:bCs/>
          <w:i/>
          <w:iCs/>
          <w:sz w:val="24"/>
          <w:szCs w:val="24"/>
        </w:rPr>
        <w:t xml:space="preserve">; </w:t>
      </w:r>
      <w:r w:rsidR="00410ED3" w:rsidRPr="00410ED3">
        <w:rPr>
          <w:rFonts w:ascii="Times New Roman" w:hAnsi="Times New Roman" w:cs="Times New Roman"/>
          <w:b/>
          <w:bCs/>
          <w:i/>
          <w:iCs/>
          <w:sz w:val="24"/>
          <w:szCs w:val="24"/>
        </w:rPr>
        <w:t>2.</w:t>
      </w:r>
      <w:r w:rsidR="00410ED3">
        <w:rPr>
          <w:rFonts w:ascii="Times New Roman" w:hAnsi="Times New Roman" w:cs="Times New Roman"/>
          <w:b/>
          <w:bCs/>
          <w:i/>
          <w:iCs/>
          <w:sz w:val="24"/>
          <w:szCs w:val="24"/>
        </w:rPr>
        <w:t xml:space="preserve"> </w:t>
      </w:r>
      <w:r w:rsidR="00410ED3" w:rsidRPr="00410ED3">
        <w:rPr>
          <w:rFonts w:ascii="Times New Roman" w:hAnsi="Times New Roman" w:cs="Times New Roman"/>
          <w:b/>
          <w:bCs/>
          <w:i/>
          <w:iCs/>
          <w:sz w:val="24"/>
          <w:szCs w:val="24"/>
        </w:rPr>
        <w:t>Gli atti di ordinaria amministrazione ed atti straordinari di cui al D.L. n. 293/94: criterio civilistico</w:t>
      </w:r>
      <w:r w:rsidR="00410ED3">
        <w:rPr>
          <w:rFonts w:ascii="Times New Roman" w:hAnsi="Times New Roman" w:cs="Times New Roman"/>
          <w:b/>
          <w:bCs/>
          <w:i/>
          <w:iCs/>
          <w:sz w:val="24"/>
          <w:szCs w:val="24"/>
        </w:rPr>
        <w:t xml:space="preserve">; </w:t>
      </w:r>
      <w:proofErr w:type="gramStart"/>
      <w:r w:rsidR="00F91E4B" w:rsidRPr="00F91E4B">
        <w:rPr>
          <w:rFonts w:ascii="Times New Roman" w:hAnsi="Times New Roman" w:cs="Times New Roman"/>
          <w:b/>
          <w:bCs/>
          <w:i/>
          <w:iCs/>
          <w:sz w:val="24"/>
          <w:szCs w:val="24"/>
        </w:rPr>
        <w:t>3.La</w:t>
      </w:r>
      <w:proofErr w:type="gramEnd"/>
      <w:r w:rsidR="00F91E4B" w:rsidRPr="00F91E4B">
        <w:rPr>
          <w:rFonts w:ascii="Times New Roman" w:hAnsi="Times New Roman" w:cs="Times New Roman"/>
          <w:b/>
          <w:bCs/>
          <w:i/>
          <w:iCs/>
          <w:sz w:val="24"/>
          <w:szCs w:val="24"/>
        </w:rPr>
        <w:t xml:space="preserve"> qualificazione giuridica del bando di concorso</w:t>
      </w:r>
      <w:r w:rsidR="00F91E4B">
        <w:rPr>
          <w:rFonts w:ascii="Times New Roman" w:hAnsi="Times New Roman" w:cs="Times New Roman"/>
          <w:b/>
          <w:bCs/>
          <w:i/>
          <w:iCs/>
          <w:sz w:val="24"/>
          <w:szCs w:val="24"/>
        </w:rPr>
        <w:t xml:space="preserve">: 3.1 </w:t>
      </w:r>
      <w:r w:rsidR="00F91E4B" w:rsidRPr="00D26F5E">
        <w:rPr>
          <w:rFonts w:ascii="Times New Roman" w:hAnsi="Times New Roman" w:cs="Times New Roman"/>
          <w:b/>
          <w:bCs/>
          <w:i/>
          <w:iCs/>
          <w:sz w:val="24"/>
          <w:szCs w:val="24"/>
        </w:rPr>
        <w:t>La tesi privatistica</w:t>
      </w:r>
      <w:r w:rsidR="00F91E4B">
        <w:rPr>
          <w:rFonts w:ascii="Times New Roman" w:hAnsi="Times New Roman" w:cs="Times New Roman"/>
          <w:b/>
          <w:bCs/>
          <w:i/>
          <w:iCs/>
          <w:sz w:val="24"/>
          <w:szCs w:val="24"/>
        </w:rPr>
        <w:t xml:space="preserve">, 3.2 </w:t>
      </w:r>
      <w:r w:rsidR="00F91E4B" w:rsidRPr="001C6C5F">
        <w:rPr>
          <w:rFonts w:ascii="Times New Roman" w:hAnsi="Times New Roman" w:cs="Times New Roman"/>
          <w:b/>
          <w:bCs/>
          <w:i/>
          <w:iCs/>
          <w:sz w:val="24"/>
          <w:szCs w:val="24"/>
        </w:rPr>
        <w:t>La tesi pubblicistica</w:t>
      </w:r>
      <w:r w:rsidR="00F91E4B">
        <w:rPr>
          <w:rFonts w:ascii="Times New Roman" w:hAnsi="Times New Roman" w:cs="Times New Roman"/>
          <w:b/>
          <w:bCs/>
          <w:i/>
          <w:iCs/>
          <w:sz w:val="24"/>
          <w:szCs w:val="24"/>
        </w:rPr>
        <w:t xml:space="preserve">; </w:t>
      </w:r>
      <w:r w:rsidR="00E1552E" w:rsidRPr="00E1552E">
        <w:rPr>
          <w:rFonts w:ascii="Times New Roman" w:hAnsi="Times New Roman" w:cs="Times New Roman"/>
          <w:b/>
          <w:bCs/>
          <w:i/>
          <w:iCs/>
          <w:sz w:val="24"/>
          <w:szCs w:val="24"/>
        </w:rPr>
        <w:t>4.</w:t>
      </w:r>
      <w:r w:rsidR="00E1552E">
        <w:rPr>
          <w:rFonts w:ascii="Times New Roman" w:hAnsi="Times New Roman" w:cs="Times New Roman"/>
          <w:b/>
          <w:bCs/>
          <w:i/>
          <w:iCs/>
          <w:sz w:val="24"/>
          <w:szCs w:val="24"/>
        </w:rPr>
        <w:t xml:space="preserve"> </w:t>
      </w:r>
      <w:r w:rsidR="00E1552E" w:rsidRPr="00E1552E">
        <w:rPr>
          <w:rFonts w:ascii="Times New Roman" w:hAnsi="Times New Roman" w:cs="Times New Roman"/>
          <w:b/>
          <w:bCs/>
          <w:i/>
          <w:iCs/>
          <w:sz w:val="24"/>
          <w:szCs w:val="24"/>
        </w:rPr>
        <w:t>Il bando concorsuale adottato in regime di prorogatio dell’Organo di vertice dell’Amministrazione</w:t>
      </w:r>
      <w:r w:rsidR="00E1552E">
        <w:rPr>
          <w:rFonts w:ascii="Times New Roman" w:hAnsi="Times New Roman" w:cs="Times New Roman"/>
          <w:b/>
          <w:bCs/>
          <w:i/>
          <w:iCs/>
          <w:sz w:val="24"/>
          <w:szCs w:val="24"/>
        </w:rPr>
        <w:t xml:space="preserve">; </w:t>
      </w:r>
      <w:r w:rsidR="00E1552E" w:rsidRPr="00E1552E">
        <w:rPr>
          <w:rFonts w:ascii="Times New Roman" w:hAnsi="Times New Roman" w:cs="Times New Roman"/>
          <w:b/>
          <w:bCs/>
          <w:i/>
          <w:iCs/>
          <w:sz w:val="24"/>
          <w:szCs w:val="24"/>
        </w:rPr>
        <w:t>5.</w:t>
      </w:r>
      <w:r w:rsidR="00E1552E">
        <w:rPr>
          <w:rFonts w:ascii="Times New Roman" w:hAnsi="Times New Roman" w:cs="Times New Roman"/>
          <w:b/>
          <w:bCs/>
          <w:i/>
          <w:iCs/>
          <w:sz w:val="24"/>
          <w:szCs w:val="24"/>
        </w:rPr>
        <w:t xml:space="preserve"> </w:t>
      </w:r>
      <w:r w:rsidR="00E1552E" w:rsidRPr="00E1552E">
        <w:rPr>
          <w:rFonts w:ascii="Times New Roman" w:hAnsi="Times New Roman" w:cs="Times New Roman"/>
          <w:b/>
          <w:bCs/>
          <w:i/>
          <w:iCs/>
          <w:sz w:val="24"/>
          <w:szCs w:val="24"/>
        </w:rPr>
        <w:t>Alcuni spunti di riflessione</w:t>
      </w:r>
    </w:p>
    <w:p w:rsidR="00A14B15" w:rsidRPr="000E4305" w:rsidRDefault="00A14B15" w:rsidP="000E4305">
      <w:pPr>
        <w:jc w:val="both"/>
        <w:rPr>
          <w:rFonts w:ascii="Times New Roman" w:hAnsi="Times New Roman" w:cs="Times New Roman"/>
        </w:rPr>
      </w:pPr>
    </w:p>
    <w:p w:rsidR="005621A3" w:rsidRPr="006830B8" w:rsidRDefault="008E0443" w:rsidP="006830B8">
      <w:pPr>
        <w:pStyle w:val="Paragrafoelenco"/>
        <w:numPr>
          <w:ilvl w:val="0"/>
          <w:numId w:val="1"/>
        </w:numPr>
        <w:spacing w:line="320" w:lineRule="exact"/>
        <w:jc w:val="both"/>
        <w:rPr>
          <w:rFonts w:ascii="Times New Roman" w:hAnsi="Times New Roman" w:cs="Times New Roman"/>
          <w:b/>
          <w:bCs/>
          <w:sz w:val="24"/>
          <w:szCs w:val="24"/>
        </w:rPr>
      </w:pPr>
      <w:bookmarkStart w:id="1" w:name="_Hlk28939299"/>
      <w:r w:rsidRPr="006830B8">
        <w:rPr>
          <w:rFonts w:ascii="Times New Roman" w:hAnsi="Times New Roman" w:cs="Times New Roman"/>
          <w:b/>
          <w:bCs/>
          <w:sz w:val="24"/>
          <w:szCs w:val="24"/>
        </w:rPr>
        <w:t xml:space="preserve">La </w:t>
      </w:r>
      <w:r w:rsidRPr="006830B8">
        <w:rPr>
          <w:rFonts w:ascii="Times New Roman" w:hAnsi="Times New Roman" w:cs="Times New Roman"/>
          <w:b/>
          <w:bCs/>
          <w:i/>
          <w:iCs/>
          <w:sz w:val="24"/>
          <w:szCs w:val="24"/>
        </w:rPr>
        <w:t>prorogatio</w:t>
      </w:r>
      <w:r w:rsidRPr="006830B8">
        <w:rPr>
          <w:rFonts w:ascii="Times New Roman" w:hAnsi="Times New Roman" w:cs="Times New Roman"/>
          <w:b/>
          <w:bCs/>
          <w:sz w:val="24"/>
          <w:szCs w:val="24"/>
        </w:rPr>
        <w:t xml:space="preserve">: </w:t>
      </w:r>
      <w:r w:rsidR="00F620A7">
        <w:rPr>
          <w:rFonts w:ascii="Times New Roman" w:hAnsi="Times New Roman" w:cs="Times New Roman"/>
          <w:b/>
          <w:bCs/>
          <w:sz w:val="24"/>
          <w:szCs w:val="24"/>
        </w:rPr>
        <w:t xml:space="preserve">nozione e </w:t>
      </w:r>
      <w:r w:rsidR="00C07C27" w:rsidRPr="006830B8">
        <w:rPr>
          <w:rFonts w:ascii="Times New Roman" w:hAnsi="Times New Roman" w:cs="Times New Roman"/>
          <w:b/>
          <w:bCs/>
          <w:sz w:val="24"/>
          <w:szCs w:val="24"/>
        </w:rPr>
        <w:t>cenni storici</w:t>
      </w:r>
      <w:bookmarkEnd w:id="1"/>
      <w:r w:rsidR="00C07C27" w:rsidRPr="006830B8">
        <w:rPr>
          <w:rFonts w:ascii="Times New Roman" w:hAnsi="Times New Roman" w:cs="Times New Roman"/>
          <w:b/>
          <w:bCs/>
          <w:sz w:val="24"/>
          <w:szCs w:val="24"/>
        </w:rPr>
        <w:t>.</w:t>
      </w:r>
    </w:p>
    <w:p w:rsidR="00B87B53" w:rsidRPr="000E4305" w:rsidRDefault="00B87B53"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 xml:space="preserve">L’istituto della </w:t>
      </w:r>
      <w:r w:rsidRPr="000E4305">
        <w:rPr>
          <w:rFonts w:ascii="Times New Roman" w:hAnsi="Times New Roman" w:cs="Times New Roman"/>
          <w:i/>
          <w:iCs/>
          <w:sz w:val="24"/>
          <w:szCs w:val="24"/>
        </w:rPr>
        <w:t>prorogatio</w:t>
      </w:r>
      <w:r w:rsidRPr="000E4305">
        <w:rPr>
          <w:rFonts w:ascii="Times New Roman" w:hAnsi="Times New Roman" w:cs="Times New Roman"/>
          <w:sz w:val="24"/>
          <w:szCs w:val="24"/>
        </w:rPr>
        <w:t xml:space="preserve"> degli Organi è necessario nel nostro ordinamento giuridico per assicurare la continuità nella gestione dello Stato e/o degli Enti pubblici, per cui un Organo scaduto deve continuare ad esercitare sia pur limitatamente, nei casi previsti dalla legge, i suoi poteri.</w:t>
      </w:r>
    </w:p>
    <w:p w:rsidR="00F620A7" w:rsidRDefault="00E5070C"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Esso trova le sue radici nel diritto romano</w:t>
      </w:r>
      <w:r w:rsidR="00FF55A3">
        <w:rPr>
          <w:rFonts w:ascii="Times New Roman" w:hAnsi="Times New Roman" w:cs="Times New Roman"/>
          <w:sz w:val="24"/>
          <w:szCs w:val="24"/>
        </w:rPr>
        <w:t xml:space="preserve"> e, in particolare, </w:t>
      </w:r>
      <w:r w:rsidR="00F620A7">
        <w:rPr>
          <w:rFonts w:ascii="Times New Roman" w:hAnsi="Times New Roman" w:cs="Times New Roman"/>
          <w:sz w:val="24"/>
          <w:szCs w:val="24"/>
        </w:rPr>
        <w:t>si fa risalire a</w:t>
      </w:r>
      <w:r w:rsidRPr="000E4305">
        <w:rPr>
          <w:rFonts w:ascii="Times New Roman" w:hAnsi="Times New Roman" w:cs="Times New Roman"/>
          <w:sz w:val="24"/>
          <w:szCs w:val="24"/>
        </w:rPr>
        <w:t>ll’</w:t>
      </w:r>
      <w:r w:rsidR="00F620A7">
        <w:rPr>
          <w:rFonts w:ascii="Times New Roman" w:hAnsi="Times New Roman" w:cs="Times New Roman"/>
          <w:sz w:val="24"/>
          <w:szCs w:val="24"/>
        </w:rPr>
        <w:t>epoca dell’</w:t>
      </w:r>
      <w:r w:rsidRPr="000E4305">
        <w:rPr>
          <w:rFonts w:ascii="Times New Roman" w:hAnsi="Times New Roman" w:cs="Times New Roman"/>
          <w:sz w:val="24"/>
          <w:szCs w:val="24"/>
        </w:rPr>
        <w:t>ordinamento repubblicano (327 a.C.)</w:t>
      </w:r>
      <w:r w:rsidR="00F620A7">
        <w:rPr>
          <w:rFonts w:ascii="Times New Roman" w:hAnsi="Times New Roman" w:cs="Times New Roman"/>
          <w:sz w:val="24"/>
          <w:szCs w:val="24"/>
        </w:rPr>
        <w:t>.</w:t>
      </w:r>
    </w:p>
    <w:p w:rsidR="00E5070C" w:rsidRPr="000E4305" w:rsidRDefault="00F620A7" w:rsidP="000E4305">
      <w:pPr>
        <w:spacing w:line="320" w:lineRule="exact"/>
        <w:jc w:val="both"/>
        <w:rPr>
          <w:rFonts w:ascii="Times New Roman" w:hAnsi="Times New Roman" w:cs="Times New Roman"/>
          <w:sz w:val="24"/>
          <w:szCs w:val="24"/>
        </w:rPr>
      </w:pPr>
      <w:r>
        <w:rPr>
          <w:rFonts w:ascii="Times New Roman" w:hAnsi="Times New Roman" w:cs="Times New Roman"/>
          <w:sz w:val="24"/>
          <w:szCs w:val="24"/>
        </w:rPr>
        <w:t xml:space="preserve">La </w:t>
      </w:r>
      <w:r w:rsidRPr="00F620A7">
        <w:rPr>
          <w:rFonts w:ascii="Times New Roman" w:hAnsi="Times New Roman" w:cs="Times New Roman"/>
          <w:i/>
          <w:iCs/>
          <w:sz w:val="24"/>
          <w:szCs w:val="24"/>
        </w:rPr>
        <w:t>prorogatio</w:t>
      </w:r>
      <w:r>
        <w:rPr>
          <w:rFonts w:ascii="Times New Roman" w:hAnsi="Times New Roman" w:cs="Times New Roman"/>
          <w:sz w:val="24"/>
          <w:szCs w:val="24"/>
        </w:rPr>
        <w:t>, infatti,</w:t>
      </w:r>
      <w:r w:rsidR="00FF55A3">
        <w:rPr>
          <w:rFonts w:ascii="Times New Roman" w:hAnsi="Times New Roman" w:cs="Times New Roman"/>
          <w:sz w:val="24"/>
          <w:szCs w:val="24"/>
        </w:rPr>
        <w:t xml:space="preserve"> </w:t>
      </w:r>
      <w:r>
        <w:rPr>
          <w:rFonts w:ascii="Times New Roman" w:hAnsi="Times New Roman" w:cs="Times New Roman"/>
          <w:sz w:val="24"/>
          <w:szCs w:val="24"/>
        </w:rPr>
        <w:t>veniva intesa come</w:t>
      </w:r>
      <w:r w:rsidR="00E5070C" w:rsidRPr="000E4305">
        <w:rPr>
          <w:rFonts w:ascii="Times New Roman" w:hAnsi="Times New Roman" w:cs="Times New Roman"/>
          <w:sz w:val="24"/>
          <w:szCs w:val="24"/>
        </w:rPr>
        <w:t xml:space="preserve"> prolungamento </w:t>
      </w:r>
      <w:r w:rsidR="00E5070C" w:rsidRPr="00FF55A3">
        <w:rPr>
          <w:rFonts w:ascii="Times New Roman" w:hAnsi="Times New Roman" w:cs="Times New Roman"/>
          <w:sz w:val="24"/>
          <w:szCs w:val="24"/>
        </w:rPr>
        <w:t>dell</w:t>
      </w:r>
      <w:r w:rsidR="00E5070C" w:rsidRPr="00FF55A3">
        <w:rPr>
          <w:rFonts w:ascii="Times New Roman" w:hAnsi="Times New Roman" w:cs="Times New Roman"/>
          <w:i/>
          <w:iCs/>
          <w:sz w:val="24"/>
          <w:szCs w:val="24"/>
        </w:rPr>
        <w:t>’</w:t>
      </w:r>
      <w:proofErr w:type="spellStart"/>
      <w:r w:rsidR="00E5070C" w:rsidRPr="00FF55A3">
        <w:rPr>
          <w:rFonts w:ascii="Times New Roman" w:hAnsi="Times New Roman" w:cs="Times New Roman"/>
          <w:i/>
          <w:iCs/>
          <w:sz w:val="24"/>
          <w:szCs w:val="24"/>
        </w:rPr>
        <w:t>imperium</w:t>
      </w:r>
      <w:proofErr w:type="spellEnd"/>
      <w:r w:rsidR="00E5070C" w:rsidRPr="00FF55A3">
        <w:rPr>
          <w:rFonts w:ascii="Times New Roman" w:hAnsi="Times New Roman" w:cs="Times New Roman"/>
          <w:i/>
          <w:iCs/>
          <w:sz w:val="24"/>
          <w:szCs w:val="24"/>
        </w:rPr>
        <w:t xml:space="preserve"> </w:t>
      </w:r>
      <w:proofErr w:type="spellStart"/>
      <w:r w:rsidR="00E5070C" w:rsidRPr="00FF55A3">
        <w:rPr>
          <w:rFonts w:ascii="Times New Roman" w:hAnsi="Times New Roman" w:cs="Times New Roman"/>
          <w:i/>
          <w:iCs/>
          <w:sz w:val="24"/>
          <w:szCs w:val="24"/>
        </w:rPr>
        <w:t>militiae</w:t>
      </w:r>
      <w:proofErr w:type="spellEnd"/>
      <w:r w:rsidR="00950FA8" w:rsidRPr="000E4305">
        <w:rPr>
          <w:rFonts w:ascii="Times New Roman" w:hAnsi="Times New Roman" w:cs="Times New Roman"/>
          <w:sz w:val="24"/>
          <w:szCs w:val="24"/>
        </w:rPr>
        <w:t xml:space="preserve"> </w:t>
      </w:r>
      <w:r w:rsidR="00E5070C" w:rsidRPr="000E4305">
        <w:rPr>
          <w:rFonts w:ascii="Times New Roman" w:hAnsi="Times New Roman" w:cs="Times New Roman"/>
          <w:sz w:val="24"/>
          <w:szCs w:val="24"/>
        </w:rPr>
        <w:t>del magistrato che stava per scadere, in contrapposizione all’</w:t>
      </w:r>
      <w:proofErr w:type="spellStart"/>
      <w:r w:rsidR="00E5070C" w:rsidRPr="00FF55A3">
        <w:rPr>
          <w:rFonts w:ascii="Times New Roman" w:hAnsi="Times New Roman" w:cs="Times New Roman"/>
          <w:i/>
          <w:iCs/>
          <w:sz w:val="24"/>
          <w:szCs w:val="24"/>
        </w:rPr>
        <w:t>abrogatio</w:t>
      </w:r>
      <w:proofErr w:type="spellEnd"/>
      <w:r w:rsidR="00E5070C" w:rsidRPr="000E4305">
        <w:rPr>
          <w:rFonts w:ascii="Times New Roman" w:hAnsi="Times New Roman" w:cs="Times New Roman"/>
          <w:sz w:val="24"/>
          <w:szCs w:val="24"/>
        </w:rPr>
        <w:t>, la quale consisteva all’opposto</w:t>
      </w:r>
      <w:r w:rsidR="00950FA8" w:rsidRPr="000E4305">
        <w:rPr>
          <w:rFonts w:ascii="Times New Roman" w:hAnsi="Times New Roman" w:cs="Times New Roman"/>
          <w:sz w:val="24"/>
          <w:szCs w:val="24"/>
        </w:rPr>
        <w:t xml:space="preserve"> </w:t>
      </w:r>
      <w:r w:rsidR="00E5070C" w:rsidRPr="000E4305">
        <w:rPr>
          <w:rFonts w:ascii="Times New Roman" w:hAnsi="Times New Roman" w:cs="Times New Roman"/>
          <w:sz w:val="24"/>
          <w:szCs w:val="24"/>
        </w:rPr>
        <w:t xml:space="preserve">nella rimozione del titolare della carica attraverso una legge apposita. </w:t>
      </w:r>
      <w:r>
        <w:rPr>
          <w:rFonts w:ascii="Times New Roman" w:hAnsi="Times New Roman" w:cs="Times New Roman"/>
          <w:sz w:val="24"/>
          <w:szCs w:val="24"/>
        </w:rPr>
        <w:t>L</w:t>
      </w:r>
      <w:r w:rsidR="00E5070C" w:rsidRPr="000E4305">
        <w:rPr>
          <w:rFonts w:ascii="Times New Roman" w:hAnsi="Times New Roman" w:cs="Times New Roman"/>
          <w:sz w:val="24"/>
          <w:szCs w:val="24"/>
        </w:rPr>
        <w:t xml:space="preserve">a </w:t>
      </w:r>
      <w:r w:rsidR="00E5070C" w:rsidRPr="00FF55A3">
        <w:rPr>
          <w:rFonts w:ascii="Times New Roman" w:hAnsi="Times New Roman" w:cs="Times New Roman"/>
          <w:i/>
          <w:iCs/>
          <w:sz w:val="24"/>
          <w:szCs w:val="24"/>
        </w:rPr>
        <w:t>prorogatio</w:t>
      </w:r>
      <w:r w:rsidR="00E5070C" w:rsidRPr="000E4305">
        <w:rPr>
          <w:rFonts w:ascii="Times New Roman" w:hAnsi="Times New Roman" w:cs="Times New Roman"/>
          <w:sz w:val="24"/>
          <w:szCs w:val="24"/>
        </w:rPr>
        <w:t xml:space="preserve"> doveva necessariamente essere legittimata, trattandosi di evenienza</w:t>
      </w:r>
      <w:r w:rsidR="00950FA8" w:rsidRPr="000E4305">
        <w:rPr>
          <w:rFonts w:ascii="Times New Roman" w:hAnsi="Times New Roman" w:cs="Times New Roman"/>
          <w:sz w:val="24"/>
          <w:szCs w:val="24"/>
        </w:rPr>
        <w:t xml:space="preserve"> </w:t>
      </w:r>
      <w:r w:rsidR="00E5070C" w:rsidRPr="000E4305">
        <w:rPr>
          <w:rFonts w:ascii="Times New Roman" w:hAnsi="Times New Roman" w:cs="Times New Roman"/>
          <w:sz w:val="24"/>
          <w:szCs w:val="24"/>
        </w:rPr>
        <w:t xml:space="preserve">eccezionale, con apposito voto popolare, essendo la </w:t>
      </w:r>
      <w:r w:rsidR="00E5070C" w:rsidRPr="00FF55A3">
        <w:rPr>
          <w:rFonts w:ascii="Times New Roman" w:hAnsi="Times New Roman" w:cs="Times New Roman"/>
          <w:i/>
          <w:iCs/>
          <w:sz w:val="24"/>
          <w:szCs w:val="24"/>
        </w:rPr>
        <w:t>ratio</w:t>
      </w:r>
      <w:r w:rsidR="00E5070C" w:rsidRPr="000E4305">
        <w:rPr>
          <w:rFonts w:ascii="Times New Roman" w:hAnsi="Times New Roman" w:cs="Times New Roman"/>
          <w:sz w:val="24"/>
          <w:szCs w:val="24"/>
        </w:rPr>
        <w:t xml:space="preserve"> dell’istituto quella di evitare che in momenti</w:t>
      </w:r>
      <w:r w:rsidR="00950FA8" w:rsidRPr="000E4305">
        <w:rPr>
          <w:rFonts w:ascii="Times New Roman" w:hAnsi="Times New Roman" w:cs="Times New Roman"/>
          <w:sz w:val="24"/>
          <w:szCs w:val="24"/>
        </w:rPr>
        <w:t xml:space="preserve"> </w:t>
      </w:r>
      <w:r w:rsidR="00E5070C" w:rsidRPr="000E4305">
        <w:rPr>
          <w:rFonts w:ascii="Times New Roman" w:hAnsi="Times New Roman" w:cs="Times New Roman"/>
          <w:sz w:val="24"/>
          <w:szCs w:val="24"/>
        </w:rPr>
        <w:t>delicati di campagne belliche o di operazioni militari venisse imposto un radicale mutamento di direzione</w:t>
      </w:r>
      <w:r w:rsidR="00950FA8" w:rsidRPr="000E4305">
        <w:rPr>
          <w:rFonts w:ascii="Times New Roman" w:hAnsi="Times New Roman" w:cs="Times New Roman"/>
          <w:sz w:val="24"/>
          <w:szCs w:val="24"/>
        </w:rPr>
        <w:t xml:space="preserve"> </w:t>
      </w:r>
      <w:r w:rsidR="00E5070C" w:rsidRPr="000E4305">
        <w:rPr>
          <w:rFonts w:ascii="Times New Roman" w:hAnsi="Times New Roman" w:cs="Times New Roman"/>
          <w:sz w:val="24"/>
          <w:szCs w:val="24"/>
        </w:rPr>
        <w:t>nella conduzione delle strategia, specialmente se quest’ultima fosse risultata efficace o avesse messo in</w:t>
      </w:r>
      <w:r w:rsidR="00950FA8" w:rsidRPr="000E4305">
        <w:rPr>
          <w:rFonts w:ascii="Times New Roman" w:hAnsi="Times New Roman" w:cs="Times New Roman"/>
          <w:sz w:val="24"/>
          <w:szCs w:val="24"/>
        </w:rPr>
        <w:t xml:space="preserve"> </w:t>
      </w:r>
      <w:r w:rsidR="00E5070C" w:rsidRPr="000E4305">
        <w:rPr>
          <w:rFonts w:ascii="Times New Roman" w:hAnsi="Times New Roman" w:cs="Times New Roman"/>
          <w:sz w:val="24"/>
          <w:szCs w:val="24"/>
        </w:rPr>
        <w:t>luce le buone capacità di chi conduceva le operazioni</w:t>
      </w:r>
      <w:r w:rsidR="00950FA8" w:rsidRPr="000E4305">
        <w:rPr>
          <w:rStyle w:val="Rimandonotaapidipagina"/>
          <w:rFonts w:ascii="Times New Roman" w:hAnsi="Times New Roman" w:cs="Times New Roman"/>
          <w:sz w:val="24"/>
          <w:szCs w:val="24"/>
        </w:rPr>
        <w:footnoteReference w:id="1"/>
      </w:r>
      <w:r w:rsidR="00E5070C" w:rsidRPr="000E4305">
        <w:rPr>
          <w:rFonts w:ascii="Times New Roman" w:hAnsi="Times New Roman" w:cs="Times New Roman"/>
          <w:sz w:val="24"/>
          <w:szCs w:val="24"/>
        </w:rPr>
        <w:t xml:space="preserve">. </w:t>
      </w:r>
    </w:p>
    <w:p w:rsidR="00950FA8" w:rsidRPr="000E4305" w:rsidRDefault="00950FA8"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lastRenderedPageBreak/>
        <w:t xml:space="preserve">La </w:t>
      </w:r>
      <w:r w:rsidRPr="000E4305">
        <w:rPr>
          <w:rFonts w:ascii="Times New Roman" w:hAnsi="Times New Roman" w:cs="Times New Roman"/>
          <w:i/>
          <w:iCs/>
          <w:sz w:val="24"/>
          <w:szCs w:val="24"/>
        </w:rPr>
        <w:t xml:space="preserve">prorogatio </w:t>
      </w:r>
      <w:r w:rsidRPr="000E4305">
        <w:rPr>
          <w:rFonts w:ascii="Times New Roman" w:hAnsi="Times New Roman" w:cs="Times New Roman"/>
          <w:sz w:val="24"/>
          <w:szCs w:val="24"/>
        </w:rPr>
        <w:t>prevista dal diritto romano costituiva un fenomeno parzialmente diverso, seppur simile, da quello che è attualmente indicato nel nostro ordinamento giuridico.</w:t>
      </w:r>
    </w:p>
    <w:p w:rsidR="00950FA8" w:rsidRPr="000E4305" w:rsidRDefault="00F620A7" w:rsidP="000E4305">
      <w:pPr>
        <w:spacing w:line="320" w:lineRule="exact"/>
        <w:jc w:val="both"/>
        <w:rPr>
          <w:rFonts w:ascii="Times New Roman" w:hAnsi="Times New Roman" w:cs="Times New Roman"/>
          <w:sz w:val="24"/>
          <w:szCs w:val="24"/>
        </w:rPr>
      </w:pPr>
      <w:r>
        <w:rPr>
          <w:rFonts w:ascii="Times New Roman" w:hAnsi="Times New Roman" w:cs="Times New Roman"/>
          <w:sz w:val="24"/>
          <w:szCs w:val="24"/>
        </w:rPr>
        <w:t>A</w:t>
      </w:r>
      <w:r w:rsidR="00950FA8" w:rsidRPr="000E4305">
        <w:rPr>
          <w:rFonts w:ascii="Times New Roman" w:hAnsi="Times New Roman" w:cs="Times New Roman"/>
          <w:sz w:val="24"/>
          <w:szCs w:val="24"/>
        </w:rPr>
        <w:t xml:space="preserve">ncor prima dell’entrata in vigore della </w:t>
      </w:r>
      <w:r>
        <w:rPr>
          <w:rFonts w:ascii="Times New Roman" w:hAnsi="Times New Roman" w:cs="Times New Roman"/>
          <w:sz w:val="24"/>
          <w:szCs w:val="24"/>
        </w:rPr>
        <w:t xml:space="preserve">nostra </w:t>
      </w:r>
      <w:r w:rsidR="00950FA8" w:rsidRPr="000E4305">
        <w:rPr>
          <w:rFonts w:ascii="Times New Roman" w:hAnsi="Times New Roman" w:cs="Times New Roman"/>
          <w:sz w:val="24"/>
          <w:szCs w:val="24"/>
        </w:rPr>
        <w:t xml:space="preserve">Costituzione, già erano previste una serie di disposizioni preordinate a garantire la continuità relativamente agli organi comunali e provinciali. </w:t>
      </w:r>
    </w:p>
    <w:p w:rsidR="00E5070C" w:rsidRPr="000E4305" w:rsidRDefault="00950FA8"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Infatti, sin dalla legge Comunale e Provinciale del 1865 venne introdotta una possibilità di proroga dei poteri dei pubblici funzionari sino alla nomina dei successori, e la medesima disposizione fu poi ripresa anche nel T.U. delle leggi comunali e provinciali del 1915 (art. 283) e in quello successivo del 1934 (art. 14), sino all’art. 31 della L. 142/1990 (per i Consigli degli enti locali), e ciò a riprova del rilievo attribuito al principio di continuità a livello di amministrazione locale, come canone per</w:t>
      </w:r>
      <w:r w:rsidR="00936FF9" w:rsidRPr="000E4305">
        <w:rPr>
          <w:rFonts w:ascii="Times New Roman" w:hAnsi="Times New Roman" w:cs="Times New Roman"/>
          <w:sz w:val="24"/>
          <w:szCs w:val="24"/>
        </w:rPr>
        <w:t xml:space="preserve"> </w:t>
      </w:r>
      <w:r w:rsidRPr="000E4305">
        <w:rPr>
          <w:rFonts w:ascii="Times New Roman" w:hAnsi="Times New Roman" w:cs="Times New Roman"/>
          <w:sz w:val="24"/>
          <w:szCs w:val="24"/>
        </w:rPr>
        <w:t>assicurare una stabilità dell’azione che non venisse mai meno ai compiti di cura della</w:t>
      </w:r>
      <w:r w:rsidR="00936FF9" w:rsidRPr="000E4305">
        <w:rPr>
          <w:rFonts w:ascii="Times New Roman" w:hAnsi="Times New Roman" w:cs="Times New Roman"/>
          <w:sz w:val="24"/>
          <w:szCs w:val="24"/>
        </w:rPr>
        <w:t xml:space="preserve"> </w:t>
      </w:r>
      <w:r w:rsidRPr="000E4305">
        <w:rPr>
          <w:rFonts w:ascii="Times New Roman" w:hAnsi="Times New Roman" w:cs="Times New Roman"/>
          <w:sz w:val="24"/>
          <w:szCs w:val="24"/>
        </w:rPr>
        <w:t>pluralità di interessi pubblici costantemente emergenti dalle collettività territoriali di</w:t>
      </w:r>
      <w:r w:rsidR="00936FF9" w:rsidRPr="000E4305">
        <w:rPr>
          <w:rFonts w:ascii="Times New Roman" w:hAnsi="Times New Roman" w:cs="Times New Roman"/>
          <w:sz w:val="24"/>
          <w:szCs w:val="24"/>
        </w:rPr>
        <w:t xml:space="preserve"> riferimento, in un’ottica di coerenza con la politicità ontologicamente connaturata all’ente locale.</w:t>
      </w:r>
    </w:p>
    <w:p w:rsidR="00B87B53" w:rsidRPr="000E4305" w:rsidRDefault="00936FF9"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Con l’approvazione della Carta costituzionale, l</w:t>
      </w:r>
      <w:r w:rsidR="00B87B53" w:rsidRPr="000E4305">
        <w:rPr>
          <w:rFonts w:ascii="Times New Roman" w:hAnsi="Times New Roman" w:cs="Times New Roman"/>
          <w:sz w:val="24"/>
          <w:szCs w:val="24"/>
        </w:rPr>
        <w:t xml:space="preserve">a </w:t>
      </w:r>
      <w:r w:rsidR="00B87B53" w:rsidRPr="000E4305">
        <w:rPr>
          <w:rFonts w:ascii="Times New Roman" w:hAnsi="Times New Roman" w:cs="Times New Roman"/>
          <w:i/>
          <w:iCs/>
          <w:sz w:val="24"/>
          <w:szCs w:val="24"/>
        </w:rPr>
        <w:t xml:space="preserve">prorogatio </w:t>
      </w:r>
      <w:r w:rsidRPr="000E4305">
        <w:rPr>
          <w:rFonts w:ascii="Times New Roman" w:hAnsi="Times New Roman" w:cs="Times New Roman"/>
          <w:sz w:val="24"/>
          <w:szCs w:val="24"/>
        </w:rPr>
        <w:t>ha operato</w:t>
      </w:r>
      <w:r w:rsidR="00B87B53" w:rsidRPr="000E4305">
        <w:rPr>
          <w:rFonts w:ascii="Times New Roman" w:hAnsi="Times New Roman" w:cs="Times New Roman"/>
          <w:sz w:val="24"/>
          <w:szCs w:val="24"/>
        </w:rPr>
        <w:t xml:space="preserve"> quale garanzia del funzionamento del sistema inteso nel suo complesso per sopperire al rischio di una interruzione funzionale che finirebbe per alterare e mettere a rischio la stessa forma di governo</w:t>
      </w:r>
      <w:r w:rsidR="00B87B53" w:rsidRPr="000E4305">
        <w:rPr>
          <w:rStyle w:val="Rimandonotaapidipagina"/>
          <w:rFonts w:ascii="Times New Roman" w:hAnsi="Times New Roman" w:cs="Times New Roman"/>
          <w:sz w:val="24"/>
          <w:szCs w:val="24"/>
        </w:rPr>
        <w:footnoteReference w:id="2"/>
      </w:r>
    </w:p>
    <w:p w:rsidR="00B87B53" w:rsidRPr="000E4305" w:rsidRDefault="00B87B53"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Infatti, in tal senso, indicazioni preziose relative alla continuità degli organi costituzionali sono fornite ad esempio dagli artt. 61, secondo comma, 85, terzo comma e 135, quarto comma</w:t>
      </w:r>
      <w:r w:rsidR="00FF55A3">
        <w:rPr>
          <w:rFonts w:ascii="Times New Roman" w:hAnsi="Times New Roman" w:cs="Times New Roman"/>
          <w:sz w:val="24"/>
          <w:szCs w:val="24"/>
        </w:rPr>
        <w:t xml:space="preserve"> della </w:t>
      </w:r>
      <w:r w:rsidRPr="000E4305">
        <w:rPr>
          <w:rFonts w:ascii="Times New Roman" w:hAnsi="Times New Roman" w:cs="Times New Roman"/>
          <w:sz w:val="24"/>
          <w:szCs w:val="24"/>
        </w:rPr>
        <w:t xml:space="preserve"> Cost</w:t>
      </w:r>
      <w:r w:rsidR="00FF55A3">
        <w:rPr>
          <w:rFonts w:ascii="Times New Roman" w:hAnsi="Times New Roman" w:cs="Times New Roman"/>
          <w:sz w:val="24"/>
          <w:szCs w:val="24"/>
        </w:rPr>
        <w:t>ituzione</w:t>
      </w:r>
      <w:r w:rsidRPr="000E4305">
        <w:rPr>
          <w:rStyle w:val="Rimandonotaapidipagina"/>
          <w:rFonts w:ascii="Times New Roman" w:hAnsi="Times New Roman" w:cs="Times New Roman"/>
          <w:sz w:val="24"/>
          <w:szCs w:val="24"/>
        </w:rPr>
        <w:footnoteReference w:id="3"/>
      </w:r>
    </w:p>
    <w:p w:rsidR="00B87B53" w:rsidRPr="000E4305" w:rsidRDefault="005C7D9B"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 xml:space="preserve">Oltre alle </w:t>
      </w:r>
      <w:r w:rsidR="008C24EE">
        <w:rPr>
          <w:rFonts w:ascii="Times New Roman" w:hAnsi="Times New Roman" w:cs="Times New Roman"/>
          <w:sz w:val="24"/>
          <w:szCs w:val="24"/>
        </w:rPr>
        <w:t xml:space="preserve">suddette </w:t>
      </w:r>
      <w:r w:rsidRPr="000E4305">
        <w:rPr>
          <w:rFonts w:ascii="Times New Roman" w:hAnsi="Times New Roman" w:cs="Times New Roman"/>
          <w:sz w:val="24"/>
          <w:szCs w:val="24"/>
        </w:rPr>
        <w:t xml:space="preserve">norme non si può omettere di rilevare che l’esigenza di un principio di continuità, di necessaria applicazione con riferimento agli organi costituzionali, emerge anche nella giurisprudenza costituzionale </w:t>
      </w:r>
      <w:r w:rsidR="008C24EE">
        <w:rPr>
          <w:rFonts w:ascii="Times New Roman" w:hAnsi="Times New Roman" w:cs="Times New Roman"/>
          <w:sz w:val="24"/>
          <w:szCs w:val="24"/>
        </w:rPr>
        <w:t>la quale</w:t>
      </w:r>
      <w:r w:rsidRPr="000E4305">
        <w:rPr>
          <w:rFonts w:ascii="Times New Roman" w:hAnsi="Times New Roman" w:cs="Times New Roman"/>
          <w:sz w:val="24"/>
          <w:szCs w:val="24"/>
        </w:rPr>
        <w:t xml:space="preserve"> in numerose sentenze ha sottolineato l’indefettibile esigenza di continuità dei poteri degli organi come principio generale dell’ordinamento anche al di fuori dell’ambito organizzativo strettamente inteso</w:t>
      </w:r>
      <w:r w:rsidRPr="000E4305">
        <w:rPr>
          <w:rStyle w:val="Rimandonotaapidipagina"/>
          <w:rFonts w:ascii="Times New Roman" w:hAnsi="Times New Roman" w:cs="Times New Roman"/>
          <w:sz w:val="24"/>
          <w:szCs w:val="24"/>
        </w:rPr>
        <w:footnoteReference w:id="4"/>
      </w:r>
      <w:r w:rsidRPr="000E4305">
        <w:rPr>
          <w:rFonts w:ascii="Times New Roman" w:hAnsi="Times New Roman" w:cs="Times New Roman"/>
          <w:sz w:val="24"/>
          <w:szCs w:val="24"/>
        </w:rPr>
        <w:t>.</w:t>
      </w:r>
    </w:p>
    <w:p w:rsidR="00936FF9" w:rsidRPr="000E4305" w:rsidRDefault="008C24EE" w:rsidP="000E4305">
      <w:pPr>
        <w:spacing w:line="320" w:lineRule="exact"/>
        <w:jc w:val="both"/>
        <w:rPr>
          <w:rFonts w:ascii="Times New Roman" w:hAnsi="Times New Roman" w:cs="Times New Roman"/>
          <w:sz w:val="24"/>
          <w:szCs w:val="24"/>
        </w:rPr>
      </w:pPr>
      <w:r>
        <w:rPr>
          <w:rFonts w:ascii="Times New Roman" w:hAnsi="Times New Roman" w:cs="Times New Roman"/>
          <w:sz w:val="24"/>
          <w:szCs w:val="24"/>
        </w:rPr>
        <w:t>Inoltre</w:t>
      </w:r>
      <w:r w:rsidR="00936FF9" w:rsidRPr="000E4305">
        <w:rPr>
          <w:rFonts w:ascii="Times New Roman" w:hAnsi="Times New Roman" w:cs="Times New Roman"/>
          <w:sz w:val="24"/>
          <w:szCs w:val="24"/>
        </w:rPr>
        <w:t xml:space="preserve"> la giurisprudenza amministrativa ha riconosciuto un principio generale di continuità degli organi in base al quale «</w:t>
      </w:r>
      <w:r w:rsidR="00936FF9" w:rsidRPr="008C24EE">
        <w:rPr>
          <w:rFonts w:ascii="Times New Roman" w:hAnsi="Times New Roman" w:cs="Times New Roman"/>
          <w:i/>
          <w:iCs/>
          <w:sz w:val="24"/>
          <w:szCs w:val="24"/>
        </w:rPr>
        <w:t>in virtù del principio della prorogatio – principio di portata generale in diritto pubblico – gli organi amministrativi degli enti pubblici rimangono in carica, anche dopo la scadenza del mandato, fino all’insediamento dei successori e la loro competenza – durante tale periodo – in mancanza di una normativa esplicita al riguardo, non è limitata ai soli atti conservativi</w:t>
      </w:r>
      <w:r w:rsidR="00936FF9" w:rsidRPr="000E4305">
        <w:rPr>
          <w:rFonts w:ascii="Times New Roman" w:hAnsi="Times New Roman" w:cs="Times New Roman"/>
          <w:sz w:val="24"/>
          <w:szCs w:val="24"/>
        </w:rPr>
        <w:t>»</w:t>
      </w:r>
      <w:r w:rsidR="00936FF9" w:rsidRPr="000E4305">
        <w:rPr>
          <w:rStyle w:val="Rimandonotaapidipagina"/>
          <w:rFonts w:ascii="Times New Roman" w:hAnsi="Times New Roman" w:cs="Times New Roman"/>
          <w:sz w:val="24"/>
          <w:szCs w:val="24"/>
        </w:rPr>
        <w:footnoteReference w:id="5"/>
      </w:r>
    </w:p>
    <w:p w:rsidR="00100086" w:rsidRPr="000E4305" w:rsidRDefault="00100086"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 xml:space="preserve">Con la sentenza della Corte Cost., 4 maggio 1992, n. 208, si è esclusa in via definitiva la generale applicabilità agli organi amministrativi del principio della </w:t>
      </w:r>
      <w:r w:rsidRPr="00E27C65">
        <w:rPr>
          <w:rFonts w:ascii="Times New Roman" w:hAnsi="Times New Roman" w:cs="Times New Roman"/>
          <w:i/>
          <w:iCs/>
          <w:sz w:val="24"/>
          <w:szCs w:val="24"/>
        </w:rPr>
        <w:t>prorogatio</w:t>
      </w:r>
      <w:r w:rsidRPr="000E4305">
        <w:rPr>
          <w:rFonts w:ascii="Times New Roman" w:hAnsi="Times New Roman" w:cs="Times New Roman"/>
          <w:sz w:val="24"/>
          <w:szCs w:val="24"/>
        </w:rPr>
        <w:t xml:space="preserve">, negandosi al contempo che dalle disposizioni testuali che la prevedono potesse dedursi in via analogica la sua configurabilità come canone di portata generale; inoltre, con riferimento al dato eminentemente fattuale, si è affermata la assoluta incompatibilità della </w:t>
      </w:r>
      <w:r w:rsidRPr="00E27C65">
        <w:rPr>
          <w:rFonts w:ascii="Times New Roman" w:hAnsi="Times New Roman" w:cs="Times New Roman"/>
          <w:i/>
          <w:iCs/>
          <w:sz w:val="24"/>
          <w:szCs w:val="24"/>
        </w:rPr>
        <w:t>prorogatio</w:t>
      </w:r>
      <w:r w:rsidRPr="000E4305">
        <w:rPr>
          <w:rFonts w:ascii="Times New Roman" w:hAnsi="Times New Roman" w:cs="Times New Roman"/>
          <w:sz w:val="24"/>
          <w:szCs w:val="24"/>
        </w:rPr>
        <w:t xml:space="preserve"> di fatto </w:t>
      </w:r>
      <w:r w:rsidRPr="00E27C65">
        <w:rPr>
          <w:rFonts w:ascii="Times New Roman" w:hAnsi="Times New Roman" w:cs="Times New Roman"/>
          <w:i/>
          <w:iCs/>
          <w:sz w:val="24"/>
          <w:szCs w:val="24"/>
        </w:rPr>
        <w:t>sine die</w:t>
      </w:r>
      <w:r w:rsidRPr="000E4305">
        <w:rPr>
          <w:rFonts w:ascii="Times New Roman" w:hAnsi="Times New Roman" w:cs="Times New Roman"/>
          <w:sz w:val="24"/>
          <w:szCs w:val="24"/>
        </w:rPr>
        <w:t xml:space="preserve"> con il modello costituzionale </w:t>
      </w:r>
      <w:r w:rsidRPr="000E4305">
        <w:rPr>
          <w:rFonts w:ascii="Times New Roman" w:hAnsi="Times New Roman" w:cs="Times New Roman"/>
          <w:sz w:val="24"/>
          <w:szCs w:val="24"/>
        </w:rPr>
        <w:lastRenderedPageBreak/>
        <w:t>di amministrazione, stante un insuperabile contrasto con i principi di riserva di legge, buon andamento e imparzialità.</w:t>
      </w:r>
    </w:p>
    <w:p w:rsidR="00100086" w:rsidRPr="000E4305" w:rsidRDefault="00100086"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 xml:space="preserve">Le esigenze sottese al principio di continuità degli organi amministrativi, la cui portata non è stata in alcun modo sminuita dalla sentenza predetta ma solo ricondotta entro limiti di certezza condannando l’abuso della </w:t>
      </w:r>
      <w:r w:rsidRPr="00E27C65">
        <w:rPr>
          <w:rFonts w:ascii="Times New Roman" w:hAnsi="Times New Roman" w:cs="Times New Roman"/>
          <w:i/>
          <w:iCs/>
          <w:sz w:val="24"/>
          <w:szCs w:val="24"/>
        </w:rPr>
        <w:t>prorogatio</w:t>
      </w:r>
      <w:r w:rsidRPr="000E4305">
        <w:rPr>
          <w:rFonts w:ascii="Times New Roman" w:hAnsi="Times New Roman" w:cs="Times New Roman"/>
          <w:sz w:val="24"/>
          <w:szCs w:val="24"/>
        </w:rPr>
        <w:t>, vengono affidate dalla Corte a due diversi strumenti: da un lato, la previsione legislativa di un termine massimo di proroga, dall’altro la configurazione di responsabilità in capo ai titolari del potere di ricostituzione dell’organo in caso di inerzia protratta o comportamento omissivo.</w:t>
      </w:r>
    </w:p>
    <w:p w:rsidR="00100086" w:rsidRPr="000E4305" w:rsidRDefault="00100086"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 xml:space="preserve">Come si può ben notare, il filo conduttore della pronuncia è prevalentemente la reazione alle distorsioni e alla confusione generati dalla </w:t>
      </w:r>
      <w:r w:rsidRPr="00E27C65">
        <w:rPr>
          <w:rFonts w:ascii="Times New Roman" w:hAnsi="Times New Roman" w:cs="Times New Roman"/>
          <w:i/>
          <w:iCs/>
          <w:sz w:val="24"/>
          <w:szCs w:val="24"/>
        </w:rPr>
        <w:t>prorogatio sine die</w:t>
      </w:r>
      <w:r w:rsidRPr="000E4305">
        <w:rPr>
          <w:rFonts w:ascii="Times New Roman" w:hAnsi="Times New Roman" w:cs="Times New Roman"/>
          <w:sz w:val="24"/>
          <w:szCs w:val="24"/>
        </w:rPr>
        <w:t>, nonché alla creazione di forti centri di potere consolidati all’interno delle amministrazioni, cosicché essa sembra caratterizzarsi per un certo radicalismo al quale però non segue un chiarimento soddisfacente sul principio di continuità.</w:t>
      </w:r>
    </w:p>
    <w:p w:rsidR="00C07C27" w:rsidRPr="000E4305" w:rsidRDefault="00C07C27"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 xml:space="preserve">Anche autorevole Dottrina ha escluso l'operatività della </w:t>
      </w:r>
      <w:r w:rsidRPr="000E4305">
        <w:rPr>
          <w:rFonts w:ascii="Times New Roman" w:hAnsi="Times New Roman" w:cs="Times New Roman"/>
          <w:i/>
          <w:iCs/>
          <w:sz w:val="24"/>
          <w:szCs w:val="24"/>
        </w:rPr>
        <w:t>prorogatio</w:t>
      </w:r>
      <w:r w:rsidRPr="000E4305">
        <w:rPr>
          <w:rFonts w:ascii="Times New Roman" w:hAnsi="Times New Roman" w:cs="Times New Roman"/>
          <w:sz w:val="24"/>
          <w:szCs w:val="24"/>
        </w:rPr>
        <w:t xml:space="preserve"> come «regola valevole in generale per gli organi amministrativi»</w:t>
      </w:r>
      <w:r w:rsidRPr="000E4305">
        <w:rPr>
          <w:rStyle w:val="Rimandonotaapidipagina"/>
          <w:rFonts w:ascii="Times New Roman" w:hAnsi="Times New Roman" w:cs="Times New Roman"/>
          <w:sz w:val="24"/>
          <w:szCs w:val="24"/>
        </w:rPr>
        <w:footnoteReference w:id="6"/>
      </w:r>
      <w:r w:rsidRPr="000E4305">
        <w:rPr>
          <w:rFonts w:ascii="Times New Roman" w:hAnsi="Times New Roman" w:cs="Times New Roman"/>
          <w:sz w:val="24"/>
          <w:szCs w:val="24"/>
        </w:rPr>
        <w:t xml:space="preserve"> </w:t>
      </w:r>
      <w:r w:rsidR="00B06D85" w:rsidRPr="000E4305">
        <w:rPr>
          <w:rFonts w:ascii="Times New Roman" w:hAnsi="Times New Roman" w:cs="Times New Roman"/>
          <w:sz w:val="24"/>
          <w:szCs w:val="24"/>
        </w:rPr>
        <w:t>né tantomeno principio generale dell'ordinamento, operante automaticamente laddove norme eccezionali non ne escludano l'applicazione</w:t>
      </w:r>
      <w:r w:rsidR="00B06D85" w:rsidRPr="000E4305">
        <w:rPr>
          <w:rStyle w:val="Rimandonotaapidipagina"/>
          <w:rFonts w:ascii="Times New Roman" w:hAnsi="Times New Roman" w:cs="Times New Roman"/>
          <w:sz w:val="24"/>
          <w:szCs w:val="24"/>
        </w:rPr>
        <w:footnoteReference w:id="7"/>
      </w:r>
    </w:p>
    <w:p w:rsidR="00B06D85" w:rsidRPr="000E4305" w:rsidRDefault="00B06D85"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Si è ritenuto, pertanto, che ogni proroga di organi amministrativi, nel rispetto del modello costituzionale di organizzazione amministrativa, può aversi soltanto se prevista espressamente per legge e nei limiti da questa indicati configurandosi, in queste ipotesi, come istituto di carattere eccezionale non passibile, in ogni caso, di estensione analogica.</w:t>
      </w:r>
      <w:r w:rsidRPr="000E4305">
        <w:rPr>
          <w:rStyle w:val="Rimandonotaapidipagina"/>
          <w:rFonts w:ascii="Times New Roman" w:hAnsi="Times New Roman" w:cs="Times New Roman"/>
          <w:sz w:val="24"/>
          <w:szCs w:val="24"/>
        </w:rPr>
        <w:footnoteReference w:id="8"/>
      </w:r>
    </w:p>
    <w:p w:rsidR="00E12274" w:rsidRPr="000E4305" w:rsidRDefault="00100086"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 xml:space="preserve">Dopo </w:t>
      </w:r>
      <w:r w:rsidR="00B06D85" w:rsidRPr="000E4305">
        <w:rPr>
          <w:rFonts w:ascii="Times New Roman" w:hAnsi="Times New Roman" w:cs="Times New Roman"/>
          <w:sz w:val="24"/>
          <w:szCs w:val="24"/>
        </w:rPr>
        <w:t>la</w:t>
      </w:r>
      <w:r w:rsidRPr="000E4305">
        <w:rPr>
          <w:rFonts w:ascii="Times New Roman" w:hAnsi="Times New Roman" w:cs="Times New Roman"/>
          <w:sz w:val="24"/>
          <w:szCs w:val="24"/>
        </w:rPr>
        <w:t xml:space="preserve"> pronuncia</w:t>
      </w:r>
      <w:r w:rsidR="00B06D85" w:rsidRPr="000E4305">
        <w:rPr>
          <w:rFonts w:ascii="Times New Roman" w:hAnsi="Times New Roman" w:cs="Times New Roman"/>
          <w:sz w:val="24"/>
          <w:szCs w:val="24"/>
        </w:rPr>
        <w:t xml:space="preserve"> della Corte costituzionale del 1992</w:t>
      </w:r>
      <w:r w:rsidRPr="000E4305">
        <w:rPr>
          <w:rFonts w:ascii="Times New Roman" w:hAnsi="Times New Roman" w:cs="Times New Roman"/>
          <w:sz w:val="24"/>
          <w:szCs w:val="24"/>
        </w:rPr>
        <w:t>, v</w:t>
      </w:r>
      <w:r w:rsidR="005C7D9B" w:rsidRPr="000E4305">
        <w:rPr>
          <w:rFonts w:ascii="Times New Roman" w:hAnsi="Times New Roman" w:cs="Times New Roman"/>
          <w:sz w:val="24"/>
          <w:szCs w:val="24"/>
        </w:rPr>
        <w:t xml:space="preserve">anno evidenziate altre sentenze della </w:t>
      </w:r>
      <w:r w:rsidR="00B06D85" w:rsidRPr="000E4305">
        <w:rPr>
          <w:rFonts w:ascii="Times New Roman" w:hAnsi="Times New Roman" w:cs="Times New Roman"/>
          <w:sz w:val="24"/>
          <w:szCs w:val="24"/>
        </w:rPr>
        <w:t xml:space="preserve">medesima </w:t>
      </w:r>
      <w:r w:rsidR="005C7D9B" w:rsidRPr="000E4305">
        <w:rPr>
          <w:rFonts w:ascii="Times New Roman" w:hAnsi="Times New Roman" w:cs="Times New Roman"/>
          <w:sz w:val="24"/>
          <w:szCs w:val="24"/>
        </w:rPr>
        <w:t>Corte, attraverso le quali sembra emergere una copertura costituzionale della continuità dei poteri anche al di fuori della sua applicazione alla titolarità</w:t>
      </w:r>
      <w:r w:rsidR="00EA00E4" w:rsidRPr="000E4305">
        <w:rPr>
          <w:rFonts w:ascii="Times New Roman" w:hAnsi="Times New Roman" w:cs="Times New Roman"/>
          <w:sz w:val="24"/>
          <w:szCs w:val="24"/>
        </w:rPr>
        <w:t xml:space="preserve"> </w:t>
      </w:r>
      <w:r w:rsidR="005C7D9B" w:rsidRPr="000E4305">
        <w:rPr>
          <w:rFonts w:ascii="Times New Roman" w:hAnsi="Times New Roman" w:cs="Times New Roman"/>
          <w:sz w:val="24"/>
          <w:szCs w:val="24"/>
        </w:rPr>
        <w:t>degli organi riferita alla funzione amministrativa e dunque all’attività di questi:</w:t>
      </w:r>
      <w:r w:rsidR="00EA00E4" w:rsidRPr="000E4305">
        <w:rPr>
          <w:rFonts w:ascii="Times New Roman" w:hAnsi="Times New Roman" w:cs="Times New Roman"/>
          <w:sz w:val="24"/>
          <w:szCs w:val="24"/>
        </w:rPr>
        <w:t xml:space="preserve"> </w:t>
      </w:r>
      <w:r w:rsidR="005C7D9B" w:rsidRPr="000E4305">
        <w:rPr>
          <w:rFonts w:ascii="Times New Roman" w:hAnsi="Times New Roman" w:cs="Times New Roman"/>
          <w:sz w:val="24"/>
          <w:szCs w:val="24"/>
        </w:rPr>
        <w:t>tipicamente ciò è stato messo in luce in occasione del trasferimento delle competenze</w:t>
      </w:r>
      <w:r w:rsidR="00EA00E4" w:rsidRPr="000E4305">
        <w:rPr>
          <w:rFonts w:ascii="Times New Roman" w:hAnsi="Times New Roman" w:cs="Times New Roman"/>
          <w:sz w:val="24"/>
          <w:szCs w:val="24"/>
        </w:rPr>
        <w:t xml:space="preserve"> </w:t>
      </w:r>
      <w:r w:rsidR="005C7D9B" w:rsidRPr="000E4305">
        <w:rPr>
          <w:rFonts w:ascii="Times New Roman" w:hAnsi="Times New Roman" w:cs="Times New Roman"/>
          <w:sz w:val="24"/>
          <w:szCs w:val="24"/>
        </w:rPr>
        <w:t>normative e funzionali alle Regioni seguita alla riforma del Titolo V della Costituzione</w:t>
      </w:r>
      <w:r w:rsidR="00E12274" w:rsidRPr="000E4305">
        <w:rPr>
          <w:rFonts w:ascii="Times New Roman" w:hAnsi="Times New Roman" w:cs="Times New Roman"/>
          <w:sz w:val="24"/>
          <w:szCs w:val="24"/>
        </w:rPr>
        <w:t>. In tal caso, la Corte ha statuito, in applicazione di un’esigenza di continuità, l’applicabilità della legge statale esistente in attesa che le Regioni si appropriassero delle competenze loro attribuite. Al fine di garantire la c.d. continuità dell’ordinamento, ossia l’operatività delle istituzioni create prima della riforma, la giurisprudenza costituzionale ha altresì stabilito che ciò valesse anche per gli apparati statali, fino a quando le Regioni non fossero state in grado di sostituirli con proprie strutture ed uffici</w:t>
      </w:r>
      <w:r w:rsidR="00E12274" w:rsidRPr="000E4305">
        <w:rPr>
          <w:rStyle w:val="Rimandonotaapidipagina"/>
          <w:rFonts w:ascii="Times New Roman" w:hAnsi="Times New Roman" w:cs="Times New Roman"/>
          <w:sz w:val="24"/>
          <w:szCs w:val="24"/>
        </w:rPr>
        <w:footnoteReference w:id="9"/>
      </w:r>
      <w:r w:rsidR="00E12274" w:rsidRPr="000E4305">
        <w:rPr>
          <w:rFonts w:ascii="Times New Roman" w:hAnsi="Times New Roman" w:cs="Times New Roman"/>
          <w:sz w:val="24"/>
          <w:szCs w:val="24"/>
        </w:rPr>
        <w:t>.</w:t>
      </w:r>
    </w:p>
    <w:p w:rsidR="00B87B53" w:rsidRPr="000E4305" w:rsidRDefault="007F51AE"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 xml:space="preserve">Si era posto il problema se la continuità dei poteri fosse applicabile, in via analogica, anche nell’ambito dell’ordinamento </w:t>
      </w:r>
      <w:r w:rsidR="00E12274" w:rsidRPr="000E4305">
        <w:rPr>
          <w:rFonts w:ascii="Times New Roman" w:hAnsi="Times New Roman" w:cs="Times New Roman"/>
          <w:sz w:val="24"/>
          <w:szCs w:val="24"/>
        </w:rPr>
        <w:t xml:space="preserve">amministrativo, prendendo le mosse dal tradizionale istituto della </w:t>
      </w:r>
      <w:r w:rsidR="00E12274" w:rsidRPr="000E4305">
        <w:rPr>
          <w:rFonts w:ascii="Times New Roman" w:hAnsi="Times New Roman" w:cs="Times New Roman"/>
          <w:i/>
          <w:iCs/>
          <w:sz w:val="24"/>
          <w:szCs w:val="24"/>
        </w:rPr>
        <w:t>prorogatio</w:t>
      </w:r>
      <w:r w:rsidRPr="000E4305">
        <w:rPr>
          <w:rFonts w:ascii="Times New Roman" w:hAnsi="Times New Roman" w:cs="Times New Roman"/>
          <w:i/>
          <w:iCs/>
          <w:sz w:val="24"/>
          <w:szCs w:val="24"/>
        </w:rPr>
        <w:t xml:space="preserve"> </w:t>
      </w:r>
      <w:r w:rsidRPr="000E4305">
        <w:rPr>
          <w:rFonts w:ascii="Times New Roman" w:hAnsi="Times New Roman" w:cs="Times New Roman"/>
          <w:sz w:val="24"/>
          <w:szCs w:val="24"/>
        </w:rPr>
        <w:t>previsto dalla Costituzione.</w:t>
      </w:r>
    </w:p>
    <w:p w:rsidR="007F51AE" w:rsidRPr="000E4305" w:rsidRDefault="007F51AE"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lastRenderedPageBreak/>
        <w:t>Ebbene, la dottrina tradizionale, nell’ottica di una soluzione unitaria</w:t>
      </w:r>
      <w:r w:rsidR="003F7868">
        <w:rPr>
          <w:rFonts w:ascii="Times New Roman" w:hAnsi="Times New Roman" w:cs="Times New Roman"/>
          <w:sz w:val="24"/>
          <w:szCs w:val="24"/>
        </w:rPr>
        <w:t>,</w:t>
      </w:r>
      <w:r w:rsidRPr="000E4305">
        <w:rPr>
          <w:rFonts w:ascii="Times New Roman" w:hAnsi="Times New Roman" w:cs="Times New Roman"/>
          <w:sz w:val="24"/>
          <w:szCs w:val="24"/>
        </w:rPr>
        <w:t xml:space="preserve"> in omaggio al canone della totalità ermeneutica, è stata favorevole ad estendere anche al diritto amministrativo le garanzie di permanenza e stabilità soggettivo-oggettiva dell’ordinamento costituzionale</w:t>
      </w:r>
      <w:r w:rsidRPr="000E4305">
        <w:rPr>
          <w:rStyle w:val="Rimandonotaapidipagina"/>
          <w:rFonts w:ascii="Times New Roman" w:hAnsi="Times New Roman" w:cs="Times New Roman"/>
          <w:sz w:val="24"/>
          <w:szCs w:val="24"/>
        </w:rPr>
        <w:footnoteReference w:id="10"/>
      </w:r>
    </w:p>
    <w:p w:rsidR="00E12274" w:rsidRPr="000E4305" w:rsidRDefault="00E12274" w:rsidP="000E4305">
      <w:pPr>
        <w:spacing w:line="320" w:lineRule="exact"/>
        <w:jc w:val="both"/>
        <w:rPr>
          <w:rFonts w:ascii="Times New Roman" w:hAnsi="Times New Roman" w:cs="Times New Roman"/>
          <w:sz w:val="24"/>
          <w:szCs w:val="24"/>
        </w:rPr>
      </w:pPr>
      <w:r w:rsidRPr="003F7868">
        <w:rPr>
          <w:rFonts w:ascii="Times New Roman" w:hAnsi="Times New Roman" w:cs="Times New Roman"/>
          <w:sz w:val="24"/>
          <w:szCs w:val="24"/>
        </w:rPr>
        <w:t>Proprio tale</w:t>
      </w:r>
      <w:r w:rsidR="005621A3" w:rsidRPr="003F7868">
        <w:rPr>
          <w:rFonts w:ascii="Times New Roman" w:hAnsi="Times New Roman" w:cs="Times New Roman"/>
          <w:sz w:val="24"/>
          <w:szCs w:val="24"/>
        </w:rPr>
        <w:t xml:space="preserve"> </w:t>
      </w:r>
      <w:r w:rsidRPr="003F7868">
        <w:rPr>
          <w:rFonts w:ascii="Times New Roman" w:hAnsi="Times New Roman" w:cs="Times New Roman"/>
          <w:sz w:val="24"/>
          <w:szCs w:val="24"/>
        </w:rPr>
        <w:t>esigenza di continuità ha dunque spinto gli interpreti ad analizzare con rigore l’istituto</w:t>
      </w:r>
      <w:r w:rsidR="005621A3" w:rsidRPr="003F7868">
        <w:rPr>
          <w:rFonts w:ascii="Times New Roman" w:hAnsi="Times New Roman" w:cs="Times New Roman"/>
          <w:sz w:val="24"/>
          <w:szCs w:val="24"/>
        </w:rPr>
        <w:t xml:space="preserve"> </w:t>
      </w:r>
      <w:r w:rsidRPr="003F7868">
        <w:rPr>
          <w:rFonts w:ascii="Times New Roman" w:hAnsi="Times New Roman" w:cs="Times New Roman"/>
          <w:sz w:val="24"/>
          <w:szCs w:val="24"/>
        </w:rPr>
        <w:t xml:space="preserve">delle </w:t>
      </w:r>
      <w:r w:rsidRPr="003F7868">
        <w:rPr>
          <w:rFonts w:ascii="Times New Roman" w:hAnsi="Times New Roman" w:cs="Times New Roman"/>
          <w:i/>
          <w:iCs/>
          <w:sz w:val="24"/>
          <w:szCs w:val="24"/>
        </w:rPr>
        <w:t>prorogatio</w:t>
      </w:r>
      <w:r w:rsidRPr="003F7868">
        <w:rPr>
          <w:rFonts w:ascii="Times New Roman" w:hAnsi="Times New Roman" w:cs="Times New Roman"/>
          <w:sz w:val="24"/>
          <w:szCs w:val="24"/>
        </w:rPr>
        <w:t>, giungendo sino ad elevarla a principio generale di costante</w:t>
      </w:r>
      <w:r w:rsidR="005621A3" w:rsidRPr="003F7868">
        <w:rPr>
          <w:rFonts w:ascii="Times New Roman" w:hAnsi="Times New Roman" w:cs="Times New Roman"/>
          <w:sz w:val="24"/>
          <w:szCs w:val="24"/>
        </w:rPr>
        <w:t xml:space="preserve"> </w:t>
      </w:r>
      <w:r w:rsidRPr="003F7868">
        <w:rPr>
          <w:rFonts w:ascii="Times New Roman" w:hAnsi="Times New Roman" w:cs="Times New Roman"/>
          <w:sz w:val="24"/>
          <w:szCs w:val="24"/>
        </w:rPr>
        <w:t>applicazione, giustificando inoltre la pienezza dei poteri, ben al di là di ogni limitazione</w:t>
      </w:r>
      <w:r w:rsidR="005621A3" w:rsidRPr="003F7868">
        <w:rPr>
          <w:rFonts w:ascii="Times New Roman" w:hAnsi="Times New Roman" w:cs="Times New Roman"/>
          <w:sz w:val="24"/>
          <w:szCs w:val="24"/>
        </w:rPr>
        <w:t xml:space="preserve"> </w:t>
      </w:r>
      <w:r w:rsidRPr="003F7868">
        <w:rPr>
          <w:rFonts w:ascii="Times New Roman" w:hAnsi="Times New Roman" w:cs="Times New Roman"/>
          <w:sz w:val="24"/>
          <w:szCs w:val="24"/>
        </w:rPr>
        <w:t>ai soli atti strettamente conservativi, ai titolari degli organi dopo la scadenza ed in attesa</w:t>
      </w:r>
      <w:r w:rsidR="005621A3" w:rsidRPr="003F7868">
        <w:rPr>
          <w:rFonts w:ascii="Times New Roman" w:hAnsi="Times New Roman" w:cs="Times New Roman"/>
          <w:sz w:val="24"/>
          <w:szCs w:val="24"/>
        </w:rPr>
        <w:t xml:space="preserve"> </w:t>
      </w:r>
      <w:r w:rsidRPr="003F7868">
        <w:rPr>
          <w:rFonts w:ascii="Times New Roman" w:hAnsi="Times New Roman" w:cs="Times New Roman"/>
          <w:sz w:val="24"/>
          <w:szCs w:val="24"/>
        </w:rPr>
        <w:t>del necessario avvicendament</w:t>
      </w:r>
      <w:r w:rsidR="005621A3" w:rsidRPr="003F7868">
        <w:rPr>
          <w:rFonts w:ascii="Times New Roman" w:hAnsi="Times New Roman" w:cs="Times New Roman"/>
          <w:sz w:val="24"/>
          <w:szCs w:val="24"/>
        </w:rPr>
        <w:t>o</w:t>
      </w:r>
      <w:r w:rsidR="005621A3" w:rsidRPr="003F7868">
        <w:rPr>
          <w:rStyle w:val="Rimandonotaapidipagina"/>
          <w:rFonts w:ascii="Times New Roman" w:hAnsi="Times New Roman" w:cs="Times New Roman"/>
          <w:sz w:val="24"/>
          <w:szCs w:val="24"/>
        </w:rPr>
        <w:footnoteReference w:id="11"/>
      </w:r>
      <w:r w:rsidRPr="003F7868">
        <w:rPr>
          <w:rFonts w:ascii="Times New Roman" w:hAnsi="Times New Roman" w:cs="Times New Roman"/>
          <w:sz w:val="24"/>
          <w:szCs w:val="24"/>
        </w:rPr>
        <w:t>.</w:t>
      </w:r>
    </w:p>
    <w:p w:rsidR="005621A3" w:rsidRPr="000E4305" w:rsidRDefault="005621A3"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 xml:space="preserve">Autorevole dottrina aveva posto il problema che il ricorso alla </w:t>
      </w:r>
      <w:r w:rsidRPr="000E4305">
        <w:rPr>
          <w:rFonts w:ascii="Times New Roman" w:hAnsi="Times New Roman" w:cs="Times New Roman"/>
          <w:i/>
          <w:iCs/>
          <w:sz w:val="24"/>
          <w:szCs w:val="24"/>
        </w:rPr>
        <w:t>prorogatio</w:t>
      </w:r>
      <w:r w:rsidR="00E5070C" w:rsidRPr="000E4305">
        <w:rPr>
          <w:rFonts w:ascii="Times New Roman" w:hAnsi="Times New Roman" w:cs="Times New Roman"/>
          <w:i/>
          <w:iCs/>
          <w:sz w:val="24"/>
          <w:szCs w:val="24"/>
        </w:rPr>
        <w:t>,</w:t>
      </w:r>
      <w:r w:rsidRPr="000E4305">
        <w:rPr>
          <w:rFonts w:ascii="Times New Roman" w:hAnsi="Times New Roman" w:cs="Times New Roman"/>
          <w:sz w:val="24"/>
          <w:szCs w:val="24"/>
        </w:rPr>
        <w:t xml:space="preserve"> in assenza di precisi limiti temporali e/o funzionali, si pone</w:t>
      </w:r>
      <w:r w:rsidR="00E5070C" w:rsidRPr="000E4305">
        <w:rPr>
          <w:rFonts w:ascii="Times New Roman" w:hAnsi="Times New Roman" w:cs="Times New Roman"/>
          <w:sz w:val="24"/>
          <w:szCs w:val="24"/>
        </w:rPr>
        <w:t>sse</w:t>
      </w:r>
      <w:r w:rsidRPr="000E4305">
        <w:rPr>
          <w:rFonts w:ascii="Times New Roman" w:hAnsi="Times New Roman" w:cs="Times New Roman"/>
          <w:sz w:val="24"/>
          <w:szCs w:val="24"/>
        </w:rPr>
        <w:t xml:space="preserve"> in aperto contrasto con il canone del buon andamento e con il rispetto delle sfere di competenza, attribuzione e responsabilità dei preposti ai pubblici uffici (art. 97 Cost.)</w:t>
      </w:r>
      <w:r w:rsidRPr="000E4305">
        <w:rPr>
          <w:rStyle w:val="Rimandonotaapidipagina"/>
          <w:rFonts w:ascii="Times New Roman" w:hAnsi="Times New Roman" w:cs="Times New Roman"/>
          <w:sz w:val="24"/>
          <w:szCs w:val="24"/>
        </w:rPr>
        <w:footnoteReference w:id="12"/>
      </w:r>
      <w:r w:rsidR="00E5070C" w:rsidRPr="000E4305">
        <w:rPr>
          <w:rFonts w:ascii="Times New Roman" w:hAnsi="Times New Roman" w:cs="Times New Roman"/>
          <w:sz w:val="24"/>
          <w:szCs w:val="24"/>
        </w:rPr>
        <w:t>. Tale incertezza è rimasta</w:t>
      </w:r>
      <w:r w:rsidRPr="000E4305">
        <w:rPr>
          <w:rFonts w:ascii="Times New Roman" w:hAnsi="Times New Roman" w:cs="Times New Roman"/>
          <w:sz w:val="24"/>
          <w:szCs w:val="24"/>
        </w:rPr>
        <w:t xml:space="preserve"> sino</w:t>
      </w:r>
      <w:r w:rsidR="00410ED3">
        <w:rPr>
          <w:rFonts w:ascii="Times New Roman" w:hAnsi="Times New Roman" w:cs="Times New Roman"/>
          <w:sz w:val="24"/>
          <w:szCs w:val="24"/>
        </w:rPr>
        <w:t xml:space="preserve"> al</w:t>
      </w:r>
      <w:r w:rsidRPr="000E4305">
        <w:rPr>
          <w:rFonts w:ascii="Times New Roman" w:hAnsi="Times New Roman" w:cs="Times New Roman"/>
          <w:sz w:val="24"/>
          <w:szCs w:val="24"/>
        </w:rPr>
        <w:t xml:space="preserve"> </w:t>
      </w:r>
      <w:r w:rsidR="00410ED3" w:rsidRPr="00410ED3">
        <w:rPr>
          <w:rFonts w:ascii="Times New Roman" w:hAnsi="Times New Roman" w:cs="Times New Roman"/>
          <w:sz w:val="24"/>
          <w:szCs w:val="24"/>
        </w:rPr>
        <w:t>D.L. 16-5-1994 n. 293</w:t>
      </w:r>
      <w:r w:rsidR="00410ED3">
        <w:rPr>
          <w:rFonts w:ascii="Times New Roman" w:hAnsi="Times New Roman" w:cs="Times New Roman"/>
          <w:sz w:val="24"/>
          <w:szCs w:val="24"/>
        </w:rPr>
        <w:t xml:space="preserve"> </w:t>
      </w:r>
      <w:r w:rsidR="00E5070C" w:rsidRPr="000E4305">
        <w:rPr>
          <w:rFonts w:ascii="Times New Roman" w:hAnsi="Times New Roman" w:cs="Times New Roman"/>
          <w:sz w:val="24"/>
          <w:szCs w:val="24"/>
        </w:rPr>
        <w:t>che ha aderito al</w:t>
      </w:r>
      <w:r w:rsidRPr="000E4305">
        <w:rPr>
          <w:rFonts w:ascii="Times New Roman" w:hAnsi="Times New Roman" w:cs="Times New Roman"/>
          <w:sz w:val="24"/>
          <w:szCs w:val="24"/>
        </w:rPr>
        <w:t>l’orientamento espresso dalla Corte costituzionale.</w:t>
      </w:r>
      <w:r w:rsidR="00E5070C" w:rsidRPr="000E4305">
        <w:rPr>
          <w:rFonts w:ascii="Times New Roman" w:hAnsi="Times New Roman" w:cs="Times New Roman"/>
          <w:sz w:val="24"/>
          <w:szCs w:val="24"/>
        </w:rPr>
        <w:t xml:space="preserve"> </w:t>
      </w:r>
    </w:p>
    <w:p w:rsidR="00100086" w:rsidRPr="000E4305" w:rsidRDefault="00100086"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Infatti, tale legge ha disciplinato con chiarezza le modalità previste per la ricostituzione degli organi amministrativi cessati dalla carica, fissandone innanzitutto i limiti temporali, provvedendo poi ad introdurre misure di responsabilizzazione e conseguente responsabilità per l’inerzia dei soggetti cui è demandata la sostituzione, nonché prevedendo la sanzione della radicale nullità, assai grave nel diritto amministrativo, per gli atti adottati dai titolari scaduti oltre il termine massimo di ultrattività, stabilito in 45 giorni dalla scadenza naturale.</w:t>
      </w:r>
    </w:p>
    <w:p w:rsidR="00C07C27" w:rsidRPr="000E4305" w:rsidRDefault="00C07C27"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la legge tenta, dunque, di superare ogni possibile stasi anche con riferimento agli organi collegiali, disponendo un meccanismo sostitutivo di carattere generale di competenza dei relativi Presidenti, esercitabile nei tre giorni che precedono la scadenza.</w:t>
      </w:r>
    </w:p>
    <w:p w:rsidR="00C07C27" w:rsidRPr="000E4305" w:rsidRDefault="00C07C27"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Infine, l’intervento legislativo ha definitivamente statuito in ordine alle categorie di atti che gli organi prorogati sono legittimati ad adottare, limitandoli ad alcune categorie soltanto, in particolare riferibili a quelli di ordinaria amministrazione e a quelli urgenti ed indifferibili, previa indicazione specifica dei motivi che in tal senso li giustificano.</w:t>
      </w:r>
    </w:p>
    <w:p w:rsidR="005621A3" w:rsidRPr="000E4305" w:rsidRDefault="005621A3" w:rsidP="000E4305">
      <w:pPr>
        <w:spacing w:line="320" w:lineRule="exact"/>
        <w:jc w:val="both"/>
        <w:rPr>
          <w:rFonts w:ascii="Times New Roman" w:hAnsi="Times New Roman" w:cs="Times New Roman"/>
          <w:sz w:val="24"/>
          <w:szCs w:val="24"/>
        </w:rPr>
      </w:pPr>
    </w:p>
    <w:p w:rsidR="008149FB" w:rsidRPr="006830B8" w:rsidRDefault="006830B8" w:rsidP="006830B8">
      <w:pPr>
        <w:pStyle w:val="Paragrafoelenco"/>
        <w:numPr>
          <w:ilvl w:val="0"/>
          <w:numId w:val="1"/>
        </w:numPr>
        <w:spacing w:line="320" w:lineRule="exact"/>
        <w:jc w:val="both"/>
        <w:rPr>
          <w:rFonts w:ascii="Times New Roman" w:hAnsi="Times New Roman" w:cs="Times New Roman"/>
          <w:b/>
          <w:bCs/>
          <w:sz w:val="24"/>
          <w:szCs w:val="24"/>
        </w:rPr>
      </w:pPr>
      <w:r w:rsidRPr="006830B8">
        <w:rPr>
          <w:rFonts w:ascii="Times New Roman" w:hAnsi="Times New Roman" w:cs="Times New Roman"/>
          <w:b/>
          <w:bCs/>
          <w:sz w:val="24"/>
          <w:szCs w:val="24"/>
        </w:rPr>
        <w:t>Gli</w:t>
      </w:r>
      <w:r w:rsidR="005D331F" w:rsidRPr="006830B8">
        <w:rPr>
          <w:rFonts w:ascii="Times New Roman" w:hAnsi="Times New Roman" w:cs="Times New Roman"/>
          <w:b/>
          <w:bCs/>
          <w:sz w:val="24"/>
          <w:szCs w:val="24"/>
        </w:rPr>
        <w:t xml:space="preserve"> </w:t>
      </w:r>
      <w:r w:rsidR="0017216D" w:rsidRPr="006830B8">
        <w:rPr>
          <w:rFonts w:ascii="Times New Roman" w:hAnsi="Times New Roman" w:cs="Times New Roman"/>
          <w:b/>
          <w:bCs/>
          <w:sz w:val="24"/>
          <w:szCs w:val="24"/>
        </w:rPr>
        <w:t>atti di ordinaria amministrazione</w:t>
      </w:r>
      <w:r w:rsidR="005D331F" w:rsidRPr="006830B8">
        <w:rPr>
          <w:rFonts w:ascii="Times New Roman" w:hAnsi="Times New Roman" w:cs="Times New Roman"/>
          <w:b/>
          <w:bCs/>
          <w:sz w:val="24"/>
          <w:szCs w:val="24"/>
        </w:rPr>
        <w:t xml:space="preserve"> ed atti straordinari</w:t>
      </w:r>
      <w:r w:rsidRPr="006830B8">
        <w:rPr>
          <w:rFonts w:ascii="Times New Roman" w:hAnsi="Times New Roman" w:cs="Times New Roman"/>
          <w:b/>
          <w:bCs/>
          <w:sz w:val="24"/>
          <w:szCs w:val="24"/>
        </w:rPr>
        <w:t xml:space="preserve"> di cui al D.L. n. 293</w:t>
      </w:r>
      <w:r>
        <w:rPr>
          <w:rFonts w:ascii="Times New Roman" w:hAnsi="Times New Roman" w:cs="Times New Roman"/>
          <w:b/>
          <w:bCs/>
          <w:sz w:val="24"/>
          <w:szCs w:val="24"/>
        </w:rPr>
        <w:t>/94</w:t>
      </w:r>
      <w:r w:rsidR="0017216D" w:rsidRPr="006830B8">
        <w:rPr>
          <w:rFonts w:ascii="Times New Roman" w:hAnsi="Times New Roman" w:cs="Times New Roman"/>
          <w:b/>
          <w:bCs/>
          <w:sz w:val="24"/>
          <w:szCs w:val="24"/>
        </w:rPr>
        <w:t>: criterio civilistico.</w:t>
      </w:r>
    </w:p>
    <w:p w:rsidR="00410ED3" w:rsidRDefault="00410ED3" w:rsidP="00410ED3">
      <w:pPr>
        <w:spacing w:line="320" w:lineRule="exact"/>
        <w:jc w:val="both"/>
        <w:rPr>
          <w:rFonts w:ascii="Times New Roman" w:hAnsi="Times New Roman" w:cs="Times New Roman"/>
          <w:sz w:val="24"/>
          <w:szCs w:val="24"/>
        </w:rPr>
      </w:pPr>
      <w:r>
        <w:rPr>
          <w:rFonts w:ascii="Times New Roman" w:hAnsi="Times New Roman" w:cs="Times New Roman"/>
          <w:sz w:val="24"/>
          <w:szCs w:val="24"/>
        </w:rPr>
        <w:t xml:space="preserve">L’art. 3, comma 2, del </w:t>
      </w:r>
      <w:r w:rsidRPr="00410ED3">
        <w:rPr>
          <w:rFonts w:ascii="Times New Roman" w:hAnsi="Times New Roman" w:cs="Times New Roman"/>
          <w:sz w:val="24"/>
          <w:szCs w:val="24"/>
        </w:rPr>
        <w:t>D.L. n. 293</w:t>
      </w:r>
      <w:r>
        <w:rPr>
          <w:rFonts w:ascii="Times New Roman" w:hAnsi="Times New Roman" w:cs="Times New Roman"/>
          <w:sz w:val="24"/>
          <w:szCs w:val="24"/>
        </w:rPr>
        <w:t xml:space="preserve">/94 indica espressamente gli atti che possono adottare gli Organi </w:t>
      </w:r>
      <w:r w:rsidR="0040484F">
        <w:rPr>
          <w:rFonts w:ascii="Times New Roman" w:hAnsi="Times New Roman" w:cs="Times New Roman"/>
          <w:sz w:val="24"/>
          <w:szCs w:val="24"/>
        </w:rPr>
        <w:t xml:space="preserve">amministrativi prorogati e cioè gli </w:t>
      </w:r>
      <w:r w:rsidR="0040484F" w:rsidRPr="00410ED3">
        <w:rPr>
          <w:rFonts w:ascii="Times New Roman" w:hAnsi="Times New Roman" w:cs="Times New Roman"/>
          <w:sz w:val="24"/>
          <w:szCs w:val="24"/>
        </w:rPr>
        <w:t>atti di ordinaria amministrazione</w:t>
      </w:r>
      <w:r w:rsidR="0040484F">
        <w:rPr>
          <w:rFonts w:ascii="Times New Roman" w:hAnsi="Times New Roman" w:cs="Times New Roman"/>
          <w:sz w:val="24"/>
          <w:szCs w:val="24"/>
        </w:rPr>
        <w:t xml:space="preserve"> e</w:t>
      </w:r>
      <w:r w:rsidR="0040484F" w:rsidRPr="00410ED3">
        <w:rPr>
          <w:rFonts w:ascii="Times New Roman" w:hAnsi="Times New Roman" w:cs="Times New Roman"/>
          <w:sz w:val="24"/>
          <w:szCs w:val="24"/>
        </w:rPr>
        <w:t xml:space="preserve"> gli atti urgenti e indifferibili</w:t>
      </w:r>
      <w:r w:rsidR="0040484F">
        <w:rPr>
          <w:rFonts w:ascii="Times New Roman" w:hAnsi="Times New Roman" w:cs="Times New Roman"/>
          <w:sz w:val="24"/>
          <w:szCs w:val="24"/>
        </w:rPr>
        <w:t xml:space="preserve">: in tale ultima ipotesi l’Amministrazione è tenuta ad esplicitare specificamente i </w:t>
      </w:r>
      <w:r w:rsidR="0040484F" w:rsidRPr="00410ED3">
        <w:rPr>
          <w:rFonts w:ascii="Times New Roman" w:hAnsi="Times New Roman" w:cs="Times New Roman"/>
          <w:sz w:val="24"/>
          <w:szCs w:val="24"/>
        </w:rPr>
        <w:t>motivi di urgenza e indifferibilità</w:t>
      </w:r>
      <w:r w:rsidR="0040484F">
        <w:rPr>
          <w:rFonts w:ascii="Times New Roman" w:hAnsi="Times New Roman" w:cs="Times New Roman"/>
          <w:sz w:val="24"/>
          <w:szCs w:val="24"/>
        </w:rPr>
        <w:t>.</w:t>
      </w:r>
    </w:p>
    <w:p w:rsidR="0040484F" w:rsidRDefault="0040484F" w:rsidP="000E4305">
      <w:pPr>
        <w:spacing w:line="320" w:lineRule="exact"/>
        <w:jc w:val="both"/>
        <w:rPr>
          <w:rFonts w:ascii="Times New Roman" w:hAnsi="Times New Roman" w:cs="Times New Roman"/>
          <w:sz w:val="24"/>
          <w:szCs w:val="24"/>
        </w:rPr>
      </w:pPr>
      <w:r>
        <w:rPr>
          <w:rFonts w:ascii="Times New Roman" w:hAnsi="Times New Roman" w:cs="Times New Roman"/>
          <w:sz w:val="24"/>
          <w:szCs w:val="24"/>
        </w:rPr>
        <w:lastRenderedPageBreak/>
        <w:t xml:space="preserve">Ebbene, come si può ben notare, nella disposizione normativa è chiaramente individuato un </w:t>
      </w:r>
      <w:r w:rsidR="0017216D" w:rsidRPr="000E4305">
        <w:rPr>
          <w:rFonts w:ascii="Times New Roman" w:hAnsi="Times New Roman" w:cs="Times New Roman"/>
          <w:sz w:val="24"/>
          <w:szCs w:val="24"/>
        </w:rPr>
        <w:t xml:space="preserve">criterio distintivo </w:t>
      </w:r>
      <w:r>
        <w:rPr>
          <w:rFonts w:ascii="Times New Roman" w:hAnsi="Times New Roman" w:cs="Times New Roman"/>
          <w:sz w:val="24"/>
          <w:szCs w:val="24"/>
        </w:rPr>
        <w:t>degli</w:t>
      </w:r>
      <w:r w:rsidR="0017216D" w:rsidRPr="000E4305">
        <w:rPr>
          <w:rFonts w:ascii="Times New Roman" w:hAnsi="Times New Roman" w:cs="Times New Roman"/>
          <w:sz w:val="24"/>
          <w:szCs w:val="24"/>
        </w:rPr>
        <w:t xml:space="preserve"> </w:t>
      </w:r>
      <w:r w:rsidR="0026109F">
        <w:rPr>
          <w:rFonts w:ascii="Times New Roman" w:hAnsi="Times New Roman" w:cs="Times New Roman"/>
          <w:sz w:val="24"/>
          <w:szCs w:val="24"/>
        </w:rPr>
        <w:t xml:space="preserve">atti </w:t>
      </w:r>
      <w:r>
        <w:rPr>
          <w:rFonts w:ascii="Times New Roman" w:hAnsi="Times New Roman" w:cs="Times New Roman"/>
          <w:sz w:val="24"/>
          <w:szCs w:val="24"/>
        </w:rPr>
        <w:t xml:space="preserve">che l’Organo in </w:t>
      </w:r>
      <w:r w:rsidRPr="0040484F">
        <w:rPr>
          <w:rFonts w:ascii="Times New Roman" w:hAnsi="Times New Roman" w:cs="Times New Roman"/>
          <w:i/>
          <w:iCs/>
          <w:sz w:val="24"/>
          <w:szCs w:val="24"/>
        </w:rPr>
        <w:t>prorogatio</w:t>
      </w:r>
      <w:r>
        <w:rPr>
          <w:rFonts w:ascii="Times New Roman" w:hAnsi="Times New Roman" w:cs="Times New Roman"/>
          <w:sz w:val="24"/>
          <w:szCs w:val="24"/>
        </w:rPr>
        <w:t xml:space="preserve"> è tenuto ad adottare</w:t>
      </w:r>
      <w:r w:rsidR="001520A2">
        <w:rPr>
          <w:rFonts w:ascii="Times New Roman" w:hAnsi="Times New Roman" w:cs="Times New Roman"/>
          <w:sz w:val="24"/>
          <w:szCs w:val="24"/>
        </w:rPr>
        <w:t xml:space="preserve"> che sembra ispirarsi ai canoni del diritto civile</w:t>
      </w:r>
      <w:r>
        <w:rPr>
          <w:rFonts w:ascii="Times New Roman" w:hAnsi="Times New Roman" w:cs="Times New Roman"/>
          <w:sz w:val="24"/>
          <w:szCs w:val="24"/>
        </w:rPr>
        <w:t>.</w:t>
      </w:r>
    </w:p>
    <w:p w:rsidR="0017216D" w:rsidRPr="000E4305" w:rsidRDefault="0040484F" w:rsidP="000E4305">
      <w:pPr>
        <w:spacing w:line="320" w:lineRule="exact"/>
        <w:jc w:val="both"/>
        <w:rPr>
          <w:rFonts w:ascii="Times New Roman" w:hAnsi="Times New Roman" w:cs="Times New Roman"/>
          <w:sz w:val="24"/>
          <w:szCs w:val="24"/>
        </w:rPr>
      </w:pPr>
      <w:r>
        <w:rPr>
          <w:rFonts w:ascii="Times New Roman" w:hAnsi="Times New Roman" w:cs="Times New Roman"/>
          <w:sz w:val="24"/>
          <w:szCs w:val="24"/>
        </w:rPr>
        <w:t xml:space="preserve">Tale distinzione </w:t>
      </w:r>
      <w:r w:rsidR="0017216D" w:rsidRPr="000E4305">
        <w:rPr>
          <w:rFonts w:ascii="Times New Roman" w:hAnsi="Times New Roman" w:cs="Times New Roman"/>
          <w:sz w:val="24"/>
          <w:szCs w:val="24"/>
        </w:rPr>
        <w:t>è stat</w:t>
      </w:r>
      <w:r>
        <w:rPr>
          <w:rFonts w:ascii="Times New Roman" w:hAnsi="Times New Roman" w:cs="Times New Roman"/>
          <w:sz w:val="24"/>
          <w:szCs w:val="24"/>
        </w:rPr>
        <w:t>a</w:t>
      </w:r>
      <w:r w:rsidR="0017216D" w:rsidRPr="000E4305">
        <w:rPr>
          <w:rFonts w:ascii="Times New Roman" w:hAnsi="Times New Roman" w:cs="Times New Roman"/>
          <w:sz w:val="24"/>
          <w:szCs w:val="24"/>
        </w:rPr>
        <w:t xml:space="preserve"> oggetto </w:t>
      </w:r>
      <w:r w:rsidR="009B0420">
        <w:rPr>
          <w:rFonts w:ascii="Times New Roman" w:hAnsi="Times New Roman" w:cs="Times New Roman"/>
          <w:sz w:val="24"/>
          <w:szCs w:val="24"/>
        </w:rPr>
        <w:t xml:space="preserve">da tempo </w:t>
      </w:r>
      <w:r w:rsidR="0017216D" w:rsidRPr="000E4305">
        <w:rPr>
          <w:rFonts w:ascii="Times New Roman" w:hAnsi="Times New Roman" w:cs="Times New Roman"/>
          <w:sz w:val="24"/>
          <w:szCs w:val="24"/>
        </w:rPr>
        <w:t>di un’ampia indagine dottrinaria e giurisprudenziale.</w:t>
      </w:r>
    </w:p>
    <w:p w:rsidR="0017216D" w:rsidRPr="000E4305" w:rsidRDefault="0017216D"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Secondo la dottrina tradizionale la differenza tra le due categorie di atti acquista incidenza ogni volta che il patrimonio sia amministrato da soggetto diverso dal titolare</w:t>
      </w:r>
      <w:r w:rsidRPr="000E4305">
        <w:rPr>
          <w:rStyle w:val="Rimandonotaapidipagina"/>
          <w:rFonts w:ascii="Times New Roman" w:hAnsi="Times New Roman" w:cs="Times New Roman"/>
          <w:sz w:val="24"/>
          <w:szCs w:val="24"/>
        </w:rPr>
        <w:footnoteReference w:id="13"/>
      </w:r>
      <w:r w:rsidRPr="000E4305">
        <w:rPr>
          <w:rFonts w:ascii="Times New Roman" w:hAnsi="Times New Roman" w:cs="Times New Roman"/>
          <w:sz w:val="24"/>
          <w:szCs w:val="24"/>
        </w:rPr>
        <w:t>. L’interesse tutelato può essere individuato in quello individuale del titolare (o di chi altro vanti diritti sul suo patrimonio), ovvero, più correttamente, in quello generale che è collegato all’interesse individuale: ad esempio, la disciplina dell’amministrazione dei beni dell’incapace o dell’assente trova giustificazione nell’interesse generale alla protezione di questi soggetti, affinché sia evitata la dispersione dei beni e sia assicurata la continuità degli atti della loro vita civile; all’ amministrazione dei beni ereditari è sottesa l’esigenza di carattere generale di soddisfare gli interessi dei creditori e dei legatari; altrettanto generale è l’interesse di assicurare la retta amministrazione delle cose comuni nella comunione ordinaria, dove la legge interviene, prevedendo anche l’intervento giudiziale, per prevenire le liti e per evitare l’inerzia di amministrazione .</w:t>
      </w:r>
    </w:p>
    <w:p w:rsidR="009C4996" w:rsidRPr="000E4305" w:rsidRDefault="009C4996"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Secondo la ricostruzione di altri autori</w:t>
      </w:r>
      <w:r w:rsidRPr="000E4305">
        <w:rPr>
          <w:rStyle w:val="Rimandonotaapidipagina"/>
          <w:rFonts w:ascii="Times New Roman" w:hAnsi="Times New Roman" w:cs="Times New Roman"/>
          <w:sz w:val="24"/>
          <w:szCs w:val="24"/>
        </w:rPr>
        <w:footnoteReference w:id="14"/>
      </w:r>
      <w:r w:rsidRPr="000E4305">
        <w:rPr>
          <w:rFonts w:ascii="Times New Roman" w:hAnsi="Times New Roman" w:cs="Times New Roman"/>
          <w:sz w:val="24"/>
          <w:szCs w:val="24"/>
        </w:rPr>
        <w:t>, il concetto di amministrazione ordinaria è stato fatto coincidere con la conservazione del patrimonio amministrato.</w:t>
      </w:r>
      <w:r w:rsidR="00073518" w:rsidRPr="000E4305">
        <w:rPr>
          <w:rFonts w:ascii="Times New Roman" w:hAnsi="Times New Roman" w:cs="Times New Roman"/>
          <w:sz w:val="24"/>
          <w:szCs w:val="24"/>
        </w:rPr>
        <w:t xml:space="preserve"> Secondo tale impostazione, appartengono alla categoria degli atti di ordinaria amministrazione gli atti che tendono al mantenimento dell’integrità economica del patrimonio o al miglioramento della sua capacità produttiva, e che sono posti in essere attraverso la semplice utilizzazione delle rendite. Eccedono l’amministrazione ordinaria, invece, tutti gli atti che comportano un mutamento dell’entità del patrimonio, nel senso che modificano l’essenza economica o la situazione giuridica che ne forma la composizione di base: alienazioni, trasformazioni di strutture, obbligazioni che incidono sulla sostanza del patrimonio, </w:t>
      </w:r>
      <w:proofErr w:type="gramStart"/>
      <w:r w:rsidR="00073518" w:rsidRPr="000E4305">
        <w:rPr>
          <w:rFonts w:ascii="Times New Roman" w:hAnsi="Times New Roman" w:cs="Times New Roman"/>
          <w:sz w:val="24"/>
          <w:szCs w:val="24"/>
        </w:rPr>
        <w:t>ecc..</w:t>
      </w:r>
      <w:proofErr w:type="gramEnd"/>
    </w:p>
    <w:p w:rsidR="00073518" w:rsidRPr="000E4305" w:rsidRDefault="00073518"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Secondo altra parte della Dottrina</w:t>
      </w:r>
      <w:r w:rsidRPr="000E4305">
        <w:rPr>
          <w:rStyle w:val="Rimandonotaapidipagina"/>
          <w:rFonts w:ascii="Times New Roman" w:hAnsi="Times New Roman" w:cs="Times New Roman"/>
          <w:sz w:val="24"/>
          <w:szCs w:val="24"/>
        </w:rPr>
        <w:footnoteReference w:id="15"/>
      </w:r>
      <w:r w:rsidRPr="000E4305">
        <w:rPr>
          <w:rFonts w:ascii="Times New Roman" w:hAnsi="Times New Roman" w:cs="Times New Roman"/>
          <w:sz w:val="24"/>
          <w:szCs w:val="24"/>
        </w:rPr>
        <w:t xml:space="preserve">, il criterio distintivo non può essere ricavato dalle norme che impongono l’autorizzazione giudiziale per il compimento di determinati atti. In quei casi la legge si limita ad imporre particolari cautele, ma non pone la distinzione; essa la presuppone. La legge non ha voluto costruire un concetto proprio, ma, al contrario, si è riferita al concetto corrente di ordinaria e </w:t>
      </w:r>
      <w:r w:rsidR="00E34DD2" w:rsidRPr="000E4305">
        <w:rPr>
          <w:rFonts w:ascii="Times New Roman" w:hAnsi="Times New Roman" w:cs="Times New Roman"/>
          <w:sz w:val="24"/>
          <w:szCs w:val="24"/>
        </w:rPr>
        <w:t>straordinaria amministrazione</w:t>
      </w:r>
      <w:r w:rsidRPr="000E4305">
        <w:rPr>
          <w:rFonts w:ascii="Times New Roman" w:hAnsi="Times New Roman" w:cs="Times New Roman"/>
          <w:sz w:val="24"/>
          <w:szCs w:val="24"/>
        </w:rPr>
        <w:t>.</w:t>
      </w:r>
    </w:p>
    <w:p w:rsidR="00E34DD2" w:rsidRPr="000E4305" w:rsidRDefault="001520A2" w:rsidP="000E4305">
      <w:pPr>
        <w:spacing w:line="320" w:lineRule="exact"/>
        <w:jc w:val="both"/>
        <w:rPr>
          <w:rFonts w:ascii="Times New Roman" w:hAnsi="Times New Roman" w:cs="Times New Roman"/>
          <w:sz w:val="24"/>
          <w:szCs w:val="24"/>
        </w:rPr>
      </w:pPr>
      <w:r>
        <w:rPr>
          <w:rFonts w:ascii="Times New Roman" w:hAnsi="Times New Roman" w:cs="Times New Roman"/>
          <w:sz w:val="24"/>
          <w:szCs w:val="24"/>
        </w:rPr>
        <w:t>Un</w:t>
      </w:r>
      <w:r w:rsidR="00E34DD2" w:rsidRPr="000E4305">
        <w:rPr>
          <w:rFonts w:ascii="Times New Roman" w:hAnsi="Times New Roman" w:cs="Times New Roman"/>
          <w:sz w:val="24"/>
          <w:szCs w:val="24"/>
        </w:rPr>
        <w:t xml:space="preserve">’altra </w:t>
      </w:r>
      <w:r>
        <w:rPr>
          <w:rFonts w:ascii="Times New Roman" w:hAnsi="Times New Roman" w:cs="Times New Roman"/>
          <w:sz w:val="24"/>
          <w:szCs w:val="24"/>
        </w:rPr>
        <w:t>tesi</w:t>
      </w:r>
      <w:r w:rsidR="00E34DD2" w:rsidRPr="000E4305">
        <w:rPr>
          <w:rFonts w:ascii="Times New Roman" w:hAnsi="Times New Roman" w:cs="Times New Roman"/>
          <w:sz w:val="24"/>
          <w:szCs w:val="24"/>
        </w:rPr>
        <w:t xml:space="preserve"> tiene conto </w:t>
      </w:r>
      <w:r w:rsidR="004B0DF5" w:rsidRPr="000E4305">
        <w:rPr>
          <w:rFonts w:ascii="Times New Roman" w:hAnsi="Times New Roman" w:cs="Times New Roman"/>
          <w:sz w:val="24"/>
          <w:szCs w:val="24"/>
        </w:rPr>
        <w:t xml:space="preserve">del fatto </w:t>
      </w:r>
      <w:r w:rsidR="00E34DD2" w:rsidRPr="000E4305">
        <w:rPr>
          <w:rFonts w:ascii="Times New Roman" w:hAnsi="Times New Roman" w:cs="Times New Roman"/>
          <w:sz w:val="24"/>
          <w:szCs w:val="24"/>
        </w:rPr>
        <w:t xml:space="preserve">di riconoscere nell’ordinarietà dell’amministrazione null’altro che la comune nozione di "normalità", </w:t>
      </w:r>
      <w:r w:rsidR="004B0DF5" w:rsidRPr="000E4305">
        <w:rPr>
          <w:rFonts w:ascii="Times New Roman" w:hAnsi="Times New Roman" w:cs="Times New Roman"/>
          <w:sz w:val="24"/>
          <w:szCs w:val="24"/>
        </w:rPr>
        <w:t xml:space="preserve">che comunque </w:t>
      </w:r>
      <w:r w:rsidR="00E34DD2" w:rsidRPr="000E4305">
        <w:rPr>
          <w:rFonts w:ascii="Times New Roman" w:hAnsi="Times New Roman" w:cs="Times New Roman"/>
          <w:sz w:val="24"/>
          <w:szCs w:val="24"/>
        </w:rPr>
        <w:t>risal</w:t>
      </w:r>
      <w:r w:rsidR="004B0DF5" w:rsidRPr="000E4305">
        <w:rPr>
          <w:rFonts w:ascii="Times New Roman" w:hAnsi="Times New Roman" w:cs="Times New Roman"/>
          <w:sz w:val="24"/>
          <w:szCs w:val="24"/>
        </w:rPr>
        <w:t>irebbe</w:t>
      </w:r>
      <w:r w:rsidR="00E34DD2" w:rsidRPr="000E4305">
        <w:rPr>
          <w:rFonts w:ascii="Times New Roman" w:hAnsi="Times New Roman" w:cs="Times New Roman"/>
          <w:sz w:val="24"/>
          <w:szCs w:val="24"/>
        </w:rPr>
        <w:t xml:space="preserve"> ad epoche remote</w:t>
      </w:r>
      <w:r w:rsidR="004B0DF5" w:rsidRPr="000E4305">
        <w:rPr>
          <w:rStyle w:val="Rimandonotaapidipagina"/>
          <w:rFonts w:ascii="Times New Roman" w:hAnsi="Times New Roman" w:cs="Times New Roman"/>
          <w:sz w:val="24"/>
          <w:szCs w:val="24"/>
        </w:rPr>
        <w:footnoteReference w:id="16"/>
      </w:r>
      <w:r w:rsidR="00E34DD2" w:rsidRPr="000E4305">
        <w:rPr>
          <w:rFonts w:ascii="Times New Roman" w:hAnsi="Times New Roman" w:cs="Times New Roman"/>
          <w:sz w:val="24"/>
          <w:szCs w:val="24"/>
        </w:rPr>
        <w:t>. Ma a parte pochi esempi isolati, il concetto di "normalità" era troppo vago e generico per essere realmente d’ausilio alla soluzione dei casi concreti</w:t>
      </w:r>
      <w:r w:rsidR="004B0DF5" w:rsidRPr="000E4305">
        <w:rPr>
          <w:rFonts w:ascii="Times New Roman" w:hAnsi="Times New Roman" w:cs="Times New Roman"/>
          <w:sz w:val="24"/>
          <w:szCs w:val="24"/>
        </w:rPr>
        <w:t>.</w:t>
      </w:r>
    </w:p>
    <w:p w:rsidR="002453BF" w:rsidRPr="000E4305" w:rsidRDefault="005E65A4"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 xml:space="preserve">L’acquisto </w:t>
      </w:r>
      <w:r w:rsidR="002453BF" w:rsidRPr="000E4305">
        <w:rPr>
          <w:rFonts w:ascii="Times New Roman" w:hAnsi="Times New Roman" w:cs="Times New Roman"/>
          <w:sz w:val="24"/>
          <w:szCs w:val="24"/>
        </w:rPr>
        <w:t xml:space="preserve">da parte di un’impresa </w:t>
      </w:r>
      <w:r w:rsidRPr="000E4305">
        <w:rPr>
          <w:rFonts w:ascii="Times New Roman" w:hAnsi="Times New Roman" w:cs="Times New Roman"/>
          <w:sz w:val="24"/>
          <w:szCs w:val="24"/>
        </w:rPr>
        <w:t xml:space="preserve">di nuovi macchinari tecnologicamente innovativi, o l’ampliamento dell’immobile industriale, sono due esempi classici, per la dottrina della normalità, di atti suscettibili di modificare la struttura economico-finanziaria dell’impresa, e quindi di atti straordinari. Ebbene, se </w:t>
      </w:r>
      <w:r w:rsidRPr="000E4305">
        <w:rPr>
          <w:rFonts w:ascii="Times New Roman" w:hAnsi="Times New Roman" w:cs="Times New Roman"/>
          <w:sz w:val="24"/>
          <w:szCs w:val="24"/>
        </w:rPr>
        <w:lastRenderedPageBreak/>
        <w:t>si guarda all’attività dell’impresa, e si rapporta l’atto all’interno di quest’attività e del suo scopo, essi sono indubbiamente due atti di straordinaria amministrazione; ma possono non esserlo più se si guarda alla singola struttura patrimoniale dell’impresa considerata e si rapporta ad essa il valore dell’</w:t>
      </w:r>
      <w:proofErr w:type="spellStart"/>
      <w:r w:rsidRPr="000E4305">
        <w:rPr>
          <w:rFonts w:ascii="Times New Roman" w:hAnsi="Times New Roman" w:cs="Times New Roman"/>
          <w:sz w:val="24"/>
          <w:szCs w:val="24"/>
        </w:rPr>
        <w:t>atto.</w:t>
      </w:r>
      <w:r w:rsidR="002453BF" w:rsidRPr="000E4305">
        <w:rPr>
          <w:rFonts w:ascii="Times New Roman" w:hAnsi="Times New Roman" w:cs="Times New Roman"/>
          <w:sz w:val="24"/>
          <w:szCs w:val="24"/>
        </w:rPr>
        <w:t>Peraltro</w:t>
      </w:r>
      <w:proofErr w:type="spellEnd"/>
      <w:r w:rsidR="002453BF" w:rsidRPr="000E4305">
        <w:rPr>
          <w:rFonts w:ascii="Times New Roman" w:hAnsi="Times New Roman" w:cs="Times New Roman"/>
          <w:sz w:val="24"/>
          <w:szCs w:val="24"/>
        </w:rPr>
        <w:t>, gli atti di amministrazione saranno liberamente attuabili dagli amministratori se hanno finalità conservativa, ossia se tendono al mantenimento, alla fruttificazione e al miglioramento dei beni sociali; se eccedono questo limite, saranno egualmente attuabili, ma soltanto previa apposita delibera dell’assemblea, alla cui attenzione gli amministratori medesimi hanno l’obbligo di proporli. La delibera, nella specie, ha il valore di un’autorizzazione.</w:t>
      </w:r>
    </w:p>
    <w:p w:rsidR="00E4104D" w:rsidRPr="000E4305" w:rsidRDefault="005E65A4"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 xml:space="preserve">Riconducendo tali concetti di natura civilistica nell’ambito dell’apparato della Pubblica amministrazione, </w:t>
      </w:r>
      <w:r w:rsidR="002453BF" w:rsidRPr="000E4305">
        <w:rPr>
          <w:rFonts w:ascii="Times New Roman" w:hAnsi="Times New Roman" w:cs="Times New Roman"/>
          <w:sz w:val="24"/>
          <w:szCs w:val="24"/>
        </w:rPr>
        <w:t xml:space="preserve">se ne deduce che anche </w:t>
      </w:r>
      <w:r w:rsidR="00E4104D" w:rsidRPr="000E4305">
        <w:rPr>
          <w:rFonts w:ascii="Times New Roman" w:hAnsi="Times New Roman" w:cs="Times New Roman"/>
          <w:sz w:val="24"/>
          <w:szCs w:val="24"/>
        </w:rPr>
        <w:t xml:space="preserve">i </w:t>
      </w:r>
      <w:r w:rsidRPr="000E4305">
        <w:rPr>
          <w:rFonts w:ascii="Times New Roman" w:hAnsi="Times New Roman" w:cs="Times New Roman"/>
          <w:sz w:val="24"/>
          <w:szCs w:val="24"/>
        </w:rPr>
        <w:t xml:space="preserve">provvedimenti amministrativi diretti al recupero di crediti vantati nei confronti di </w:t>
      </w:r>
      <w:r w:rsidR="002453BF" w:rsidRPr="000E4305">
        <w:rPr>
          <w:rFonts w:ascii="Times New Roman" w:hAnsi="Times New Roman" w:cs="Times New Roman"/>
          <w:sz w:val="24"/>
          <w:szCs w:val="24"/>
        </w:rPr>
        <w:t>soggetti privati</w:t>
      </w:r>
      <w:r w:rsidRPr="000E4305">
        <w:rPr>
          <w:rFonts w:ascii="Times New Roman" w:hAnsi="Times New Roman" w:cs="Times New Roman"/>
          <w:sz w:val="24"/>
          <w:szCs w:val="24"/>
        </w:rPr>
        <w:t xml:space="preserve">, adottati in regime di </w:t>
      </w:r>
      <w:r w:rsidRPr="000E4305">
        <w:rPr>
          <w:rFonts w:ascii="Times New Roman" w:hAnsi="Times New Roman" w:cs="Times New Roman"/>
          <w:i/>
          <w:iCs/>
          <w:sz w:val="24"/>
          <w:szCs w:val="24"/>
        </w:rPr>
        <w:t>prorogatio</w:t>
      </w:r>
      <w:r w:rsidRPr="000E4305">
        <w:rPr>
          <w:rFonts w:ascii="Times New Roman" w:hAnsi="Times New Roman" w:cs="Times New Roman"/>
          <w:sz w:val="24"/>
          <w:szCs w:val="24"/>
        </w:rPr>
        <w:t xml:space="preserve"> dall'</w:t>
      </w:r>
      <w:r w:rsidR="00F91E4B">
        <w:rPr>
          <w:rFonts w:ascii="Times New Roman" w:hAnsi="Times New Roman" w:cs="Times New Roman"/>
          <w:sz w:val="24"/>
          <w:szCs w:val="24"/>
        </w:rPr>
        <w:t>O</w:t>
      </w:r>
      <w:r w:rsidRPr="000E4305">
        <w:rPr>
          <w:rFonts w:ascii="Times New Roman" w:hAnsi="Times New Roman" w:cs="Times New Roman"/>
          <w:sz w:val="24"/>
          <w:szCs w:val="24"/>
        </w:rPr>
        <w:t xml:space="preserve">rgano commissariale dell’Ente, </w:t>
      </w:r>
      <w:r w:rsidR="002453BF" w:rsidRPr="000E4305">
        <w:rPr>
          <w:rFonts w:ascii="Times New Roman" w:hAnsi="Times New Roman" w:cs="Times New Roman"/>
          <w:sz w:val="24"/>
          <w:szCs w:val="24"/>
        </w:rPr>
        <w:t>rientrino</w:t>
      </w:r>
      <w:r w:rsidRPr="000E4305">
        <w:rPr>
          <w:rFonts w:ascii="Times New Roman" w:hAnsi="Times New Roman" w:cs="Times New Roman"/>
          <w:sz w:val="24"/>
          <w:szCs w:val="24"/>
        </w:rPr>
        <w:t xml:space="preserve"> nella categoria degli atti di ordinaria amministrazione atteso che essi sono diretti a migliorare ed a conservare la consistenza patrimoniale già esistente dell’Amministrazione pubblica</w:t>
      </w:r>
      <w:r w:rsidRPr="000E4305">
        <w:rPr>
          <w:rStyle w:val="Rimandonotaapidipagina"/>
          <w:rFonts w:ascii="Times New Roman" w:hAnsi="Times New Roman" w:cs="Times New Roman"/>
          <w:sz w:val="24"/>
          <w:szCs w:val="24"/>
        </w:rPr>
        <w:footnoteReference w:id="17"/>
      </w:r>
      <w:r w:rsidRPr="000E4305">
        <w:rPr>
          <w:rFonts w:ascii="Times New Roman" w:hAnsi="Times New Roman" w:cs="Times New Roman"/>
          <w:sz w:val="24"/>
          <w:szCs w:val="24"/>
        </w:rPr>
        <w:t>.</w:t>
      </w:r>
    </w:p>
    <w:p w:rsidR="009C4996" w:rsidRPr="000E4305" w:rsidRDefault="009C4996" w:rsidP="000E4305">
      <w:pPr>
        <w:spacing w:line="320" w:lineRule="exact"/>
        <w:jc w:val="both"/>
        <w:rPr>
          <w:rFonts w:ascii="Times New Roman" w:hAnsi="Times New Roman" w:cs="Times New Roman"/>
          <w:sz w:val="24"/>
          <w:szCs w:val="24"/>
        </w:rPr>
      </w:pPr>
    </w:p>
    <w:p w:rsidR="005E65A4" w:rsidRPr="00687988" w:rsidRDefault="002453BF" w:rsidP="00687988">
      <w:pPr>
        <w:pStyle w:val="Paragrafoelenco"/>
        <w:numPr>
          <w:ilvl w:val="0"/>
          <w:numId w:val="1"/>
        </w:numPr>
        <w:spacing w:line="320" w:lineRule="exact"/>
        <w:jc w:val="both"/>
        <w:rPr>
          <w:rFonts w:ascii="Times New Roman" w:hAnsi="Times New Roman" w:cs="Times New Roman"/>
          <w:b/>
          <w:bCs/>
          <w:sz w:val="24"/>
          <w:szCs w:val="24"/>
        </w:rPr>
      </w:pPr>
      <w:r w:rsidRPr="00687988">
        <w:rPr>
          <w:rFonts w:ascii="Times New Roman" w:hAnsi="Times New Roman" w:cs="Times New Roman"/>
          <w:b/>
          <w:bCs/>
          <w:sz w:val="24"/>
          <w:szCs w:val="24"/>
        </w:rPr>
        <w:t xml:space="preserve">La qualificazione giuridica del bando </w:t>
      </w:r>
      <w:r w:rsidR="00147DF5" w:rsidRPr="00687988">
        <w:rPr>
          <w:rFonts w:ascii="Times New Roman" w:hAnsi="Times New Roman" w:cs="Times New Roman"/>
          <w:b/>
          <w:bCs/>
          <w:sz w:val="24"/>
          <w:szCs w:val="24"/>
        </w:rPr>
        <w:t>di concorso.</w:t>
      </w:r>
    </w:p>
    <w:p w:rsidR="001B44FD" w:rsidRPr="000E4305" w:rsidRDefault="001B44FD" w:rsidP="000E4305">
      <w:pPr>
        <w:spacing w:line="320" w:lineRule="exact"/>
        <w:jc w:val="both"/>
        <w:rPr>
          <w:rFonts w:ascii="Times New Roman" w:hAnsi="Times New Roman" w:cs="Times New Roman"/>
          <w:sz w:val="24"/>
          <w:szCs w:val="24"/>
        </w:rPr>
      </w:pPr>
      <w:proofErr w:type="gramStart"/>
      <w:r w:rsidRPr="000E4305">
        <w:rPr>
          <w:rFonts w:ascii="Times New Roman" w:hAnsi="Times New Roman" w:cs="Times New Roman"/>
          <w:sz w:val="24"/>
          <w:szCs w:val="24"/>
        </w:rPr>
        <w:t>E’</w:t>
      </w:r>
      <w:proofErr w:type="gramEnd"/>
      <w:r w:rsidRPr="000E4305">
        <w:rPr>
          <w:rFonts w:ascii="Times New Roman" w:hAnsi="Times New Roman" w:cs="Times New Roman"/>
          <w:sz w:val="24"/>
          <w:szCs w:val="24"/>
        </w:rPr>
        <w:t xml:space="preserve"> controversa la natura giuridica delle selezioni pubbliche (assunzione di lavoratori e bandi di gara) tanto che in dottrina ed in giurisprudenza sono stati elaborati diversi orientamenti.</w:t>
      </w:r>
    </w:p>
    <w:p w:rsidR="001B44FD" w:rsidRDefault="009D6AF9" w:rsidP="000E4305">
      <w:pPr>
        <w:spacing w:line="320" w:lineRule="exact"/>
        <w:jc w:val="both"/>
        <w:rPr>
          <w:rFonts w:ascii="Times New Roman" w:hAnsi="Times New Roman" w:cs="Times New Roman"/>
          <w:sz w:val="24"/>
          <w:szCs w:val="24"/>
        </w:rPr>
      </w:pPr>
      <w:r>
        <w:rPr>
          <w:rFonts w:ascii="Times New Roman" w:hAnsi="Times New Roman" w:cs="Times New Roman"/>
          <w:sz w:val="24"/>
          <w:szCs w:val="24"/>
        </w:rPr>
        <w:t>D</w:t>
      </w:r>
      <w:r w:rsidR="001B44FD" w:rsidRPr="000E4305">
        <w:rPr>
          <w:rFonts w:ascii="Times New Roman" w:hAnsi="Times New Roman" w:cs="Times New Roman"/>
          <w:sz w:val="24"/>
          <w:szCs w:val="24"/>
        </w:rPr>
        <w:t>a un lato</w:t>
      </w:r>
      <w:r>
        <w:rPr>
          <w:rFonts w:ascii="Times New Roman" w:hAnsi="Times New Roman" w:cs="Times New Roman"/>
          <w:sz w:val="24"/>
          <w:szCs w:val="24"/>
        </w:rPr>
        <w:t>,</w:t>
      </w:r>
      <w:r w:rsidR="001B44FD" w:rsidRPr="000E4305">
        <w:rPr>
          <w:rFonts w:ascii="Times New Roman" w:hAnsi="Times New Roman" w:cs="Times New Roman"/>
          <w:sz w:val="24"/>
          <w:szCs w:val="24"/>
        </w:rPr>
        <w:t xml:space="preserve"> è stata avanzata una impostazione di tipo “privatistico-negoziale”; dall’altro è emersa una concezione pubblicistica.</w:t>
      </w:r>
    </w:p>
    <w:p w:rsidR="004D0A27" w:rsidRPr="00D26F5E" w:rsidRDefault="001C6C5F" w:rsidP="004D0A27">
      <w:pPr>
        <w:pStyle w:val="Paragrafoelenco"/>
        <w:numPr>
          <w:ilvl w:val="1"/>
          <w:numId w:val="1"/>
        </w:numPr>
        <w:spacing w:line="320" w:lineRule="exact"/>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4D0A27" w:rsidRPr="00D26F5E">
        <w:rPr>
          <w:rFonts w:ascii="Times New Roman" w:hAnsi="Times New Roman" w:cs="Times New Roman"/>
          <w:b/>
          <w:bCs/>
          <w:i/>
          <w:iCs/>
          <w:sz w:val="24"/>
          <w:szCs w:val="24"/>
        </w:rPr>
        <w:t>La tesi privatistica</w:t>
      </w:r>
    </w:p>
    <w:p w:rsidR="00E436BE" w:rsidRPr="000E4305" w:rsidRDefault="009D6AF9" w:rsidP="000E4305">
      <w:pPr>
        <w:spacing w:line="320" w:lineRule="exact"/>
        <w:jc w:val="both"/>
        <w:rPr>
          <w:rFonts w:ascii="Times New Roman" w:hAnsi="Times New Roman" w:cs="Times New Roman"/>
          <w:sz w:val="24"/>
          <w:szCs w:val="24"/>
        </w:rPr>
      </w:pPr>
      <w:r>
        <w:rPr>
          <w:rFonts w:ascii="Times New Roman" w:hAnsi="Times New Roman" w:cs="Times New Roman"/>
          <w:sz w:val="24"/>
          <w:szCs w:val="24"/>
        </w:rPr>
        <w:t>Nell’ambito della tesi privatistica</w:t>
      </w:r>
      <w:r w:rsidR="00E436BE" w:rsidRPr="000E4305">
        <w:rPr>
          <w:rFonts w:ascii="Times New Roman" w:hAnsi="Times New Roman" w:cs="Times New Roman"/>
          <w:sz w:val="24"/>
          <w:szCs w:val="24"/>
        </w:rPr>
        <w:t xml:space="preserve">, </w:t>
      </w:r>
      <w:r>
        <w:rPr>
          <w:rFonts w:ascii="Times New Roman" w:hAnsi="Times New Roman" w:cs="Times New Roman"/>
          <w:sz w:val="24"/>
          <w:szCs w:val="24"/>
        </w:rPr>
        <w:t>alcuni autori</w:t>
      </w:r>
      <w:r w:rsidR="00E436BE" w:rsidRPr="000E4305">
        <w:rPr>
          <w:rFonts w:ascii="Times New Roman" w:hAnsi="Times New Roman" w:cs="Times New Roman"/>
          <w:sz w:val="24"/>
          <w:szCs w:val="24"/>
        </w:rPr>
        <w:t xml:space="preserve"> </w:t>
      </w:r>
      <w:r>
        <w:rPr>
          <w:rFonts w:ascii="Times New Roman" w:hAnsi="Times New Roman" w:cs="Times New Roman"/>
          <w:sz w:val="24"/>
          <w:szCs w:val="24"/>
        </w:rPr>
        <w:t>ritengono</w:t>
      </w:r>
      <w:r w:rsidR="00E436BE" w:rsidRPr="000E4305">
        <w:rPr>
          <w:rFonts w:ascii="Times New Roman" w:hAnsi="Times New Roman" w:cs="Times New Roman"/>
          <w:sz w:val="24"/>
          <w:szCs w:val="24"/>
        </w:rPr>
        <w:t xml:space="preserve"> di dover attribuire alle dichiarazioni contenute nel bando valenza di promessa al pubblico di </w:t>
      </w:r>
      <w:r w:rsidRPr="000E4305">
        <w:rPr>
          <w:rFonts w:ascii="Times New Roman" w:hAnsi="Times New Roman" w:cs="Times New Roman"/>
          <w:sz w:val="24"/>
          <w:szCs w:val="24"/>
        </w:rPr>
        <w:t>talché</w:t>
      </w:r>
      <w:r w:rsidR="00E436BE" w:rsidRPr="000E4305">
        <w:rPr>
          <w:rFonts w:ascii="Times New Roman" w:hAnsi="Times New Roman" w:cs="Times New Roman"/>
          <w:sz w:val="24"/>
          <w:szCs w:val="24"/>
        </w:rPr>
        <w:t xml:space="preserve"> quest’ultima</w:t>
      </w:r>
      <w:r>
        <w:rPr>
          <w:rFonts w:ascii="Times New Roman" w:hAnsi="Times New Roman" w:cs="Times New Roman"/>
          <w:sz w:val="24"/>
          <w:szCs w:val="24"/>
        </w:rPr>
        <w:t>,</w:t>
      </w:r>
      <w:r w:rsidR="00E436BE" w:rsidRPr="000E4305">
        <w:rPr>
          <w:rFonts w:ascii="Times New Roman" w:hAnsi="Times New Roman" w:cs="Times New Roman"/>
          <w:sz w:val="24"/>
          <w:szCs w:val="24"/>
        </w:rPr>
        <w:t xml:space="preserve"> non perdendo la propria natura unilaterale, si collegherebbe alla successiva stipula del contratto di lavoro con chi abbia compiuto l'azione di per sé non negoziabile (i.e. la vittoria al concorso) indicata nella dichiarazione del promittente</w:t>
      </w:r>
      <w:r w:rsidR="00E436BE" w:rsidRPr="000E4305">
        <w:rPr>
          <w:rStyle w:val="Rimandonotaapidipagina"/>
          <w:rFonts w:ascii="Times New Roman" w:hAnsi="Times New Roman" w:cs="Times New Roman"/>
          <w:sz w:val="24"/>
          <w:szCs w:val="24"/>
        </w:rPr>
        <w:footnoteReference w:id="18"/>
      </w:r>
      <w:r w:rsidR="00E436BE" w:rsidRPr="000E4305">
        <w:rPr>
          <w:rFonts w:ascii="Times New Roman" w:hAnsi="Times New Roman" w:cs="Times New Roman"/>
          <w:sz w:val="24"/>
          <w:szCs w:val="24"/>
        </w:rPr>
        <w:t xml:space="preserve">. </w:t>
      </w:r>
      <w:r w:rsidR="004216DF" w:rsidRPr="000E4305">
        <w:rPr>
          <w:rFonts w:ascii="Times New Roman" w:hAnsi="Times New Roman" w:cs="Times New Roman"/>
          <w:sz w:val="24"/>
          <w:szCs w:val="24"/>
        </w:rPr>
        <w:t>In tal caso, l</w:t>
      </w:r>
      <w:r w:rsidR="00E436BE" w:rsidRPr="000E4305">
        <w:rPr>
          <w:rFonts w:ascii="Times New Roman" w:hAnsi="Times New Roman" w:cs="Times New Roman"/>
          <w:sz w:val="24"/>
          <w:szCs w:val="24"/>
        </w:rPr>
        <w:t xml:space="preserve">a partecipazione fruttuosa al concorso darebbe dunque luogo al formarsi del diritto in capo al lavoratore utilmente collocato in graduatoria, alla successiva stipulazione del contratto di lavoro, che, in tal modo, non vedrebbe sacrificata la propria natura bilaterale. </w:t>
      </w:r>
    </w:p>
    <w:p w:rsidR="004216DF" w:rsidRPr="000E4305" w:rsidRDefault="004216DF"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Com’è noto, la promessa al pubblico consiste in una dichiarazione con cui un soggetto, «rivolgendosi al pubblico, promette una prestazione a favore di chi si trovi in una determinata situazione o compia una determinata azione», con la conseguenza che il promittente «è vincolato dalla promessa non appena questa è resa pubblica» (art. 1989 c.c.).</w:t>
      </w:r>
    </w:p>
    <w:p w:rsidR="004216DF" w:rsidRPr="000E4305" w:rsidRDefault="004216DF"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Altra parte della Dottrina qualifica il bando (in particolare per l'assunzione o per progressioni di carriera) come mera forma di invito ad offrire</w:t>
      </w:r>
      <w:r w:rsidR="004C1354" w:rsidRPr="000E4305">
        <w:rPr>
          <w:rFonts w:ascii="Times New Roman" w:hAnsi="Times New Roman" w:cs="Times New Roman"/>
          <w:sz w:val="24"/>
          <w:szCs w:val="24"/>
        </w:rPr>
        <w:t xml:space="preserve"> (offerta al pubblico di cui all’art. 1336 c.c.)</w:t>
      </w:r>
      <w:r w:rsidRPr="000E4305">
        <w:rPr>
          <w:rFonts w:ascii="Times New Roman" w:hAnsi="Times New Roman" w:cs="Times New Roman"/>
          <w:sz w:val="24"/>
          <w:szCs w:val="24"/>
        </w:rPr>
        <w:t xml:space="preserve">, allo scopo </w:t>
      </w:r>
      <w:r w:rsidRPr="000E4305">
        <w:rPr>
          <w:rFonts w:ascii="Times New Roman" w:hAnsi="Times New Roman" w:cs="Times New Roman"/>
          <w:sz w:val="24"/>
          <w:szCs w:val="24"/>
        </w:rPr>
        <w:lastRenderedPageBreak/>
        <w:t>di superare i rischi connessi alla sussunzione dell'atto unilaterale nell'alveo delle dichiarazioni unilaterali vincolanti.</w:t>
      </w:r>
      <w:r w:rsidRPr="000E4305">
        <w:rPr>
          <w:rStyle w:val="Rimandonotaapidipagina"/>
          <w:rFonts w:ascii="Times New Roman" w:hAnsi="Times New Roman" w:cs="Times New Roman"/>
          <w:sz w:val="24"/>
          <w:szCs w:val="24"/>
        </w:rPr>
        <w:footnoteReference w:id="19"/>
      </w:r>
    </w:p>
    <w:p w:rsidR="004216DF" w:rsidRPr="000E4305" w:rsidRDefault="004C1354"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L'offerta al pubblico, secondo il codice civile, «quando contiene gli estremi essenziali del contratto alla cui conclusione è diretta, vale come proposta, salvo che risulti diversamente dalle circostanze o dagli usi». Tale istituto, dunque, può essere definito quale proposta contrattuale che si caratterizza per il fatto di non essere diretta ad un soggetto individuato, bensì ad una cerchia indeterminata di soggetti, all'evidente scopo di aumentare la possibilità di concludere il negozio con il contraente più adatto e alle condizioni predisposte.</w:t>
      </w:r>
    </w:p>
    <w:p w:rsidR="004216DF" w:rsidRPr="000E4305" w:rsidRDefault="004C1354"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 xml:space="preserve">Sono, dunque, diversi gli effetti giuridici tra le due figure: infatti, mentre la promessa al pubblico è un negozio dal quale sorge immediatamente un vincolo in capo al promittente sin dal momento in cui venga resa pubblica - anche se l'obbligazione in essa prevista sorgerà - se sorgerà - in un momento successivo-, l'offerta al pubblico costituisce, invece, un atto </w:t>
      </w:r>
      <w:proofErr w:type="spellStart"/>
      <w:r w:rsidRPr="000E4305">
        <w:rPr>
          <w:rFonts w:ascii="Times New Roman" w:hAnsi="Times New Roman" w:cs="Times New Roman"/>
          <w:sz w:val="24"/>
          <w:szCs w:val="24"/>
        </w:rPr>
        <w:t>prenegoziale</w:t>
      </w:r>
      <w:proofErr w:type="spellEnd"/>
      <w:r w:rsidRPr="000E4305">
        <w:rPr>
          <w:rFonts w:ascii="Times New Roman" w:hAnsi="Times New Roman" w:cs="Times New Roman"/>
          <w:sz w:val="24"/>
          <w:szCs w:val="24"/>
        </w:rPr>
        <w:t xml:space="preserve"> e dunque sarà liberamente revocabile finché non giunga nella sfera di conoscibilità del suo emittente l'accettazione dell'altra parte. In questo secondo caso, quindi, l'obbligazione sorgerà normalmente assieme al vincolo giuridico, con l'incontro tra proposta ed accettazione</w:t>
      </w:r>
      <w:r w:rsidRPr="000E4305">
        <w:rPr>
          <w:rStyle w:val="Rimandonotaapidipagina"/>
          <w:rFonts w:ascii="Times New Roman" w:hAnsi="Times New Roman" w:cs="Times New Roman"/>
          <w:sz w:val="24"/>
          <w:szCs w:val="24"/>
        </w:rPr>
        <w:footnoteReference w:id="20"/>
      </w:r>
      <w:r w:rsidRPr="000E4305">
        <w:rPr>
          <w:rFonts w:ascii="Times New Roman" w:hAnsi="Times New Roman" w:cs="Times New Roman"/>
          <w:sz w:val="24"/>
          <w:szCs w:val="24"/>
        </w:rPr>
        <w:t>.</w:t>
      </w:r>
    </w:p>
    <w:p w:rsidR="004C1354" w:rsidRPr="000E4305" w:rsidRDefault="0007707E"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 xml:space="preserve">La giurisprudenza ha, invero, chiarito </w:t>
      </w:r>
      <w:r w:rsidR="004C1354" w:rsidRPr="000E4305">
        <w:rPr>
          <w:rFonts w:ascii="Times New Roman" w:hAnsi="Times New Roman" w:cs="Times New Roman"/>
          <w:sz w:val="24"/>
          <w:szCs w:val="24"/>
        </w:rPr>
        <w:t>che la natura del bando di concorso dipenda dal tenore delle sue previsioni, e che tale natura debba essere accertata in concreto, caso per caso, desumendola dalla formulazione del bando stesso e, se necessario, dalla normativa collettiva che disciplini, eventualmente, sia i contenuti del bando sia le modalità di espletamento del concorso stesso</w:t>
      </w:r>
      <w:r w:rsidRPr="000E4305">
        <w:rPr>
          <w:rStyle w:val="Rimandonotaapidipagina"/>
          <w:rFonts w:ascii="Times New Roman" w:hAnsi="Times New Roman" w:cs="Times New Roman"/>
          <w:sz w:val="24"/>
          <w:szCs w:val="24"/>
        </w:rPr>
        <w:footnoteReference w:id="21"/>
      </w:r>
      <w:r w:rsidRPr="000E4305">
        <w:rPr>
          <w:rFonts w:ascii="Times New Roman" w:hAnsi="Times New Roman" w:cs="Times New Roman"/>
          <w:sz w:val="24"/>
          <w:szCs w:val="24"/>
        </w:rPr>
        <w:t xml:space="preserve">. Inoltre, </w:t>
      </w:r>
      <w:r w:rsidR="004C1354" w:rsidRPr="000E4305">
        <w:rPr>
          <w:rFonts w:ascii="Times New Roman" w:hAnsi="Times New Roman" w:cs="Times New Roman"/>
          <w:sz w:val="24"/>
          <w:szCs w:val="24"/>
        </w:rPr>
        <w:t xml:space="preserve">dal bando </w:t>
      </w:r>
      <w:r w:rsidRPr="000E4305">
        <w:rPr>
          <w:rFonts w:ascii="Times New Roman" w:hAnsi="Times New Roman" w:cs="Times New Roman"/>
          <w:sz w:val="24"/>
          <w:szCs w:val="24"/>
        </w:rPr>
        <w:t xml:space="preserve">sorge </w:t>
      </w:r>
      <w:r w:rsidR="004C1354" w:rsidRPr="000E4305">
        <w:rPr>
          <w:rFonts w:ascii="Times New Roman" w:hAnsi="Times New Roman" w:cs="Times New Roman"/>
          <w:sz w:val="24"/>
          <w:szCs w:val="24"/>
        </w:rPr>
        <w:t xml:space="preserve">l'obbligazione di svolgere il concorso e di designarne i vincitori </w:t>
      </w:r>
      <w:r w:rsidRPr="000E4305">
        <w:rPr>
          <w:rFonts w:ascii="Times New Roman" w:hAnsi="Times New Roman" w:cs="Times New Roman"/>
          <w:sz w:val="24"/>
          <w:szCs w:val="24"/>
        </w:rPr>
        <w:t>nel rispetto dei</w:t>
      </w:r>
      <w:r w:rsidR="004C1354" w:rsidRPr="000E4305">
        <w:rPr>
          <w:rFonts w:ascii="Times New Roman" w:hAnsi="Times New Roman" w:cs="Times New Roman"/>
          <w:sz w:val="24"/>
          <w:szCs w:val="24"/>
        </w:rPr>
        <w:t xml:space="preserve"> criteri di correttezza e di buona fede</w:t>
      </w:r>
      <w:r w:rsidRPr="000E4305">
        <w:rPr>
          <w:rStyle w:val="Rimandonotaapidipagina"/>
          <w:rFonts w:ascii="Times New Roman" w:hAnsi="Times New Roman" w:cs="Times New Roman"/>
          <w:sz w:val="24"/>
          <w:szCs w:val="24"/>
        </w:rPr>
        <w:footnoteReference w:id="22"/>
      </w:r>
      <w:r w:rsidR="00F91E4B">
        <w:rPr>
          <w:rFonts w:ascii="Times New Roman" w:hAnsi="Times New Roman" w:cs="Times New Roman"/>
          <w:sz w:val="24"/>
          <w:szCs w:val="24"/>
        </w:rPr>
        <w:t>.</w:t>
      </w:r>
    </w:p>
    <w:p w:rsidR="0007707E" w:rsidRPr="000E4305" w:rsidRDefault="0007707E"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 xml:space="preserve">Pertanto, al </w:t>
      </w:r>
      <w:r w:rsidR="009D6AF9">
        <w:rPr>
          <w:rFonts w:ascii="Times New Roman" w:hAnsi="Times New Roman" w:cs="Times New Roman"/>
          <w:sz w:val="24"/>
          <w:szCs w:val="24"/>
        </w:rPr>
        <w:t>b</w:t>
      </w:r>
      <w:r w:rsidRPr="000E4305">
        <w:rPr>
          <w:rFonts w:ascii="Times New Roman" w:hAnsi="Times New Roman" w:cs="Times New Roman"/>
          <w:sz w:val="24"/>
          <w:szCs w:val="24"/>
        </w:rPr>
        <w:t xml:space="preserve">ando è riconosciuta la natura giuridica di offerta al pubblico in tutti i casi in cui è espressamente previsto che il rapporto di lavoro si costituirà con coloro che risulteranno in posizione utile in graduatoria, purché la disciplina del futuro contratto sia sufficientemente specificata - anche </w:t>
      </w:r>
      <w:r w:rsidRPr="000E4305">
        <w:rPr>
          <w:rFonts w:ascii="Times New Roman" w:hAnsi="Times New Roman" w:cs="Times New Roman"/>
          <w:i/>
          <w:iCs/>
          <w:sz w:val="24"/>
          <w:szCs w:val="24"/>
        </w:rPr>
        <w:t xml:space="preserve">per </w:t>
      </w:r>
      <w:proofErr w:type="spellStart"/>
      <w:r w:rsidRPr="000E4305">
        <w:rPr>
          <w:rFonts w:ascii="Times New Roman" w:hAnsi="Times New Roman" w:cs="Times New Roman"/>
          <w:i/>
          <w:iCs/>
          <w:sz w:val="24"/>
          <w:szCs w:val="24"/>
        </w:rPr>
        <w:t>relationem</w:t>
      </w:r>
      <w:proofErr w:type="spellEnd"/>
      <w:r w:rsidRPr="000E4305">
        <w:rPr>
          <w:rFonts w:ascii="Times New Roman" w:hAnsi="Times New Roman" w:cs="Times New Roman"/>
          <w:sz w:val="24"/>
          <w:szCs w:val="24"/>
        </w:rPr>
        <w:t xml:space="preserve"> -. Ricorrendo tali condizioni, il contratto di lavoro si intende automaticamente concluso con i candidati risultati idonei. La conseguente azione spettante al candidato in caso di mancata assunzione, in violazione delle regole fissate nel bando di concorso, sarà dunque l'azione di accertamento della già avvenuta costituzione del rapporto, oltre al risarcimento del danno. </w:t>
      </w:r>
    </w:p>
    <w:p w:rsidR="004C1354" w:rsidRPr="000E4305" w:rsidRDefault="0007707E"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Si è parlato, invece, di promessa al pubblico nei casi in cui il bando dispone, in modo generico, che l'ente provvederà ad assumere coloro che risulteranno in posizione utile in graduatoria. In questo caso si ritiene che la proclamazione dei vincitori abbia lo scopo di individuare i creditori della prestazione promessa, consistente nella stipulazione del contratto di lavoro. L'eventuale azione avrà quindi carattere costitutivo ex art. 2932</w:t>
      </w:r>
      <w:r w:rsidRPr="000E4305">
        <w:rPr>
          <w:rStyle w:val="Rimandonotaapidipagina"/>
          <w:rFonts w:ascii="Times New Roman" w:hAnsi="Times New Roman" w:cs="Times New Roman"/>
          <w:sz w:val="24"/>
          <w:szCs w:val="24"/>
        </w:rPr>
        <w:footnoteReference w:id="23"/>
      </w:r>
      <w:r w:rsidRPr="000E4305">
        <w:rPr>
          <w:rFonts w:ascii="Times New Roman" w:hAnsi="Times New Roman" w:cs="Times New Roman"/>
          <w:sz w:val="24"/>
          <w:szCs w:val="24"/>
        </w:rPr>
        <w:t>.</w:t>
      </w:r>
    </w:p>
    <w:p w:rsidR="004C1354" w:rsidRPr="000E4305" w:rsidRDefault="0007707E"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lastRenderedPageBreak/>
        <w:t>Il bando si considera un mero invito ad offrire quando il concorso ha solo la funzione di selezionare i possibili candidati, senza obbligo di assunzione. In questo caso, il datore di lavoro gode della libertà di contrarre, sicché il successivo ed ingiustificato rifiuto di assunzione potrà eventualmente condurre all'imputazione della responsabilità in via precontrattuale, ex art. 1337 c.c., solo ove sia configurabile la violazione dell'obbligo di buona fede nelle trattative</w:t>
      </w:r>
      <w:r w:rsidRPr="000E4305">
        <w:rPr>
          <w:rStyle w:val="Rimandonotaapidipagina"/>
          <w:rFonts w:ascii="Times New Roman" w:hAnsi="Times New Roman" w:cs="Times New Roman"/>
          <w:sz w:val="24"/>
          <w:szCs w:val="24"/>
        </w:rPr>
        <w:footnoteReference w:id="24"/>
      </w:r>
      <w:r w:rsidRPr="000E4305">
        <w:rPr>
          <w:rFonts w:ascii="Times New Roman" w:hAnsi="Times New Roman" w:cs="Times New Roman"/>
          <w:sz w:val="24"/>
          <w:szCs w:val="24"/>
        </w:rPr>
        <w:t>.</w:t>
      </w:r>
    </w:p>
    <w:p w:rsidR="005E65A4" w:rsidRPr="000E4305" w:rsidRDefault="0007707E"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Infine, la Corte di cassazione a Sezioni Unite, pronunciandosi per la prima volta direttamente sulla natura del bando di concorso</w:t>
      </w:r>
      <w:r w:rsidR="004A0C45" w:rsidRPr="000E4305">
        <w:rPr>
          <w:rStyle w:val="Rimandonotaapidipagina"/>
          <w:rFonts w:ascii="Times New Roman" w:hAnsi="Times New Roman" w:cs="Times New Roman"/>
          <w:sz w:val="24"/>
          <w:szCs w:val="24"/>
        </w:rPr>
        <w:footnoteReference w:id="25"/>
      </w:r>
      <w:r w:rsidRPr="000E4305">
        <w:rPr>
          <w:rFonts w:ascii="Times New Roman" w:hAnsi="Times New Roman" w:cs="Times New Roman"/>
          <w:sz w:val="24"/>
          <w:szCs w:val="24"/>
        </w:rPr>
        <w:t>, ha sostenuto che esso non può essere inquadrato nella categoria delle promesse al pubblico in senso proprio, perché queste ultime si presentano come atti unilaterali tipici in sé perfetti, che non esigono né tollerano alcuna integrazione negoziale e sono in quanto tali suscettibili di sviluppo solo sul piano dell'esecuzione; invece l'assunzione, cui il procedimento di concorso  è destinato a dar luogo, richiede la prestazione in funzione costitutiva del consenso di chi verrà a trovarsi nelle condizioni di essere assunto</w:t>
      </w:r>
      <w:r w:rsidR="004A0C45" w:rsidRPr="000E4305">
        <w:rPr>
          <w:rFonts w:ascii="Times New Roman" w:hAnsi="Times New Roman" w:cs="Times New Roman"/>
          <w:sz w:val="24"/>
          <w:szCs w:val="24"/>
        </w:rPr>
        <w:t>.</w:t>
      </w:r>
    </w:p>
    <w:p w:rsidR="004A0C45" w:rsidRPr="000E4305" w:rsidRDefault="004A0C45"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 xml:space="preserve">Tale ricostruzione è stata poi confermata e successivamente approfondita in numerose sentenze che hanno configurato il bando come un'offerta al pubblico di contratto di assunzione già accettata con la partecipazione al concorso ma sottoposta alla condizione sospensiva dell'idoneità verificata </w:t>
      </w:r>
      <w:proofErr w:type="spellStart"/>
      <w:r w:rsidRPr="000E4305">
        <w:rPr>
          <w:rFonts w:ascii="Times New Roman" w:hAnsi="Times New Roman" w:cs="Times New Roman"/>
          <w:sz w:val="24"/>
          <w:szCs w:val="24"/>
        </w:rPr>
        <w:t>concorsualmente</w:t>
      </w:r>
      <w:proofErr w:type="spellEnd"/>
      <w:r w:rsidRPr="000E4305">
        <w:rPr>
          <w:rStyle w:val="Rimandonotaapidipagina"/>
          <w:rFonts w:ascii="Times New Roman" w:hAnsi="Times New Roman" w:cs="Times New Roman"/>
          <w:sz w:val="24"/>
          <w:szCs w:val="24"/>
        </w:rPr>
        <w:footnoteReference w:id="26"/>
      </w:r>
      <w:r w:rsidRPr="000E4305">
        <w:rPr>
          <w:rFonts w:ascii="Times New Roman" w:hAnsi="Times New Roman" w:cs="Times New Roman"/>
          <w:sz w:val="24"/>
          <w:szCs w:val="24"/>
        </w:rPr>
        <w:t>; anche se, in alcuni casi isolati, la Corte è talvolta ritornata alla qualificazione di promessa al pubblico</w:t>
      </w:r>
      <w:r w:rsidRPr="000E4305">
        <w:rPr>
          <w:rStyle w:val="Rimandonotaapidipagina"/>
          <w:rFonts w:ascii="Times New Roman" w:hAnsi="Times New Roman" w:cs="Times New Roman"/>
          <w:sz w:val="24"/>
          <w:szCs w:val="24"/>
        </w:rPr>
        <w:footnoteReference w:id="27"/>
      </w:r>
    </w:p>
    <w:p w:rsidR="000C2AC8" w:rsidRDefault="000C2AC8" w:rsidP="000E4305">
      <w:pPr>
        <w:spacing w:line="320" w:lineRule="exact"/>
        <w:jc w:val="both"/>
        <w:rPr>
          <w:rFonts w:ascii="Times New Roman" w:hAnsi="Times New Roman" w:cs="Times New Roman"/>
          <w:sz w:val="24"/>
          <w:szCs w:val="24"/>
        </w:rPr>
      </w:pPr>
    </w:p>
    <w:p w:rsidR="001C6C5F" w:rsidRPr="001C6C5F" w:rsidRDefault="001C6C5F" w:rsidP="000E4305">
      <w:pPr>
        <w:spacing w:line="320" w:lineRule="exact"/>
        <w:jc w:val="both"/>
        <w:rPr>
          <w:rFonts w:ascii="Times New Roman" w:hAnsi="Times New Roman" w:cs="Times New Roman"/>
          <w:b/>
          <w:bCs/>
          <w:i/>
          <w:iCs/>
          <w:sz w:val="24"/>
          <w:szCs w:val="24"/>
        </w:rPr>
      </w:pPr>
      <w:r w:rsidRPr="001C6C5F">
        <w:rPr>
          <w:rFonts w:ascii="Times New Roman" w:hAnsi="Times New Roman" w:cs="Times New Roman"/>
          <w:b/>
          <w:bCs/>
          <w:i/>
          <w:iCs/>
          <w:sz w:val="24"/>
          <w:szCs w:val="24"/>
        </w:rPr>
        <w:t>3.2 La tesi pubblicistica</w:t>
      </w:r>
    </w:p>
    <w:p w:rsidR="000C2AC8" w:rsidRPr="000E4305" w:rsidRDefault="000C2AC8"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Secondo l’impostazione di tipo pubblicistico, il bando concorsuale è un tipico atto amministrativo il cui scopo non è solo quello di manifestare l’intento della P.A. di addivenire alla stipula di un contratto ma soprattutto quello di dare corso e regolare la fase procedimentale volta all’accertamento dell’offerta</w:t>
      </w:r>
      <w:r w:rsidRPr="000E4305">
        <w:rPr>
          <w:rStyle w:val="Rimandonotaapidipagina"/>
          <w:rFonts w:ascii="Times New Roman" w:hAnsi="Times New Roman" w:cs="Times New Roman"/>
          <w:sz w:val="24"/>
          <w:szCs w:val="24"/>
        </w:rPr>
        <w:footnoteReference w:id="28"/>
      </w:r>
      <w:r w:rsidRPr="000E4305">
        <w:rPr>
          <w:rFonts w:ascii="Times New Roman" w:hAnsi="Times New Roman" w:cs="Times New Roman"/>
          <w:sz w:val="24"/>
          <w:szCs w:val="24"/>
        </w:rPr>
        <w:t xml:space="preserve">. </w:t>
      </w:r>
    </w:p>
    <w:p w:rsidR="0007707E" w:rsidRPr="000E4305" w:rsidRDefault="000C2AC8"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U</w:t>
      </w:r>
      <w:r w:rsidR="006B6558" w:rsidRPr="000E4305">
        <w:rPr>
          <w:rFonts w:ascii="Times New Roman" w:hAnsi="Times New Roman" w:cs="Times New Roman"/>
          <w:sz w:val="24"/>
          <w:szCs w:val="24"/>
        </w:rPr>
        <w:t xml:space="preserve">n indirizzo giurisprudenziale, </w:t>
      </w:r>
      <w:r w:rsidRPr="000E4305">
        <w:rPr>
          <w:rFonts w:ascii="Times New Roman" w:hAnsi="Times New Roman" w:cs="Times New Roman"/>
          <w:sz w:val="24"/>
          <w:szCs w:val="24"/>
        </w:rPr>
        <w:t xml:space="preserve">qualifica </w:t>
      </w:r>
      <w:r w:rsidR="006B6558" w:rsidRPr="000E4305">
        <w:rPr>
          <w:rFonts w:ascii="Times New Roman" w:hAnsi="Times New Roman" w:cs="Times New Roman"/>
          <w:sz w:val="24"/>
          <w:szCs w:val="24"/>
        </w:rPr>
        <w:t xml:space="preserve">il bando di gara </w:t>
      </w:r>
      <w:r w:rsidRPr="000E4305">
        <w:rPr>
          <w:rFonts w:ascii="Times New Roman" w:hAnsi="Times New Roman" w:cs="Times New Roman"/>
          <w:sz w:val="24"/>
          <w:szCs w:val="24"/>
        </w:rPr>
        <w:t>quale atto</w:t>
      </w:r>
      <w:r w:rsidR="006B6558" w:rsidRPr="000E4305">
        <w:rPr>
          <w:rFonts w:ascii="Times New Roman" w:hAnsi="Times New Roman" w:cs="Times New Roman"/>
          <w:sz w:val="24"/>
          <w:szCs w:val="24"/>
        </w:rPr>
        <w:t xml:space="preserve"> normativ</w:t>
      </w:r>
      <w:r w:rsidRPr="000E4305">
        <w:rPr>
          <w:rFonts w:ascii="Times New Roman" w:hAnsi="Times New Roman" w:cs="Times New Roman"/>
          <w:sz w:val="24"/>
          <w:szCs w:val="24"/>
        </w:rPr>
        <w:t>o</w:t>
      </w:r>
      <w:r w:rsidR="006B6558" w:rsidRPr="000E4305">
        <w:rPr>
          <w:rFonts w:ascii="Times New Roman" w:hAnsi="Times New Roman" w:cs="Times New Roman"/>
          <w:sz w:val="24"/>
          <w:szCs w:val="24"/>
        </w:rPr>
        <w:t xml:space="preserve"> configurato alla stregua della </w:t>
      </w:r>
      <w:proofErr w:type="spellStart"/>
      <w:r w:rsidR="006B6558" w:rsidRPr="000E4305">
        <w:rPr>
          <w:rFonts w:ascii="Times New Roman" w:hAnsi="Times New Roman" w:cs="Times New Roman"/>
          <w:i/>
          <w:iCs/>
          <w:sz w:val="24"/>
          <w:szCs w:val="24"/>
        </w:rPr>
        <w:t>lex</w:t>
      </w:r>
      <w:proofErr w:type="spellEnd"/>
      <w:r w:rsidR="006B6558" w:rsidRPr="000E4305">
        <w:rPr>
          <w:rFonts w:ascii="Times New Roman" w:hAnsi="Times New Roman" w:cs="Times New Roman"/>
          <w:i/>
          <w:iCs/>
          <w:sz w:val="24"/>
          <w:szCs w:val="24"/>
        </w:rPr>
        <w:t xml:space="preserve"> </w:t>
      </w:r>
      <w:proofErr w:type="spellStart"/>
      <w:r w:rsidR="006B6558" w:rsidRPr="000E4305">
        <w:rPr>
          <w:rFonts w:ascii="Times New Roman" w:hAnsi="Times New Roman" w:cs="Times New Roman"/>
          <w:i/>
          <w:iCs/>
          <w:sz w:val="24"/>
          <w:szCs w:val="24"/>
        </w:rPr>
        <w:t>specialis</w:t>
      </w:r>
      <w:proofErr w:type="spellEnd"/>
      <w:r w:rsidR="006B6558" w:rsidRPr="000E4305">
        <w:rPr>
          <w:rFonts w:ascii="Times New Roman" w:hAnsi="Times New Roman" w:cs="Times New Roman"/>
          <w:sz w:val="24"/>
          <w:szCs w:val="24"/>
        </w:rPr>
        <w:t xml:space="preserve"> della procedura </w:t>
      </w:r>
      <w:r w:rsidR="00E1552E">
        <w:rPr>
          <w:rFonts w:ascii="Times New Roman" w:hAnsi="Times New Roman" w:cs="Times New Roman"/>
          <w:sz w:val="24"/>
          <w:szCs w:val="24"/>
        </w:rPr>
        <w:t>(</w:t>
      </w:r>
      <w:r w:rsidR="006B6558" w:rsidRPr="000E4305">
        <w:rPr>
          <w:rFonts w:ascii="Times New Roman" w:hAnsi="Times New Roman" w:cs="Times New Roman"/>
          <w:sz w:val="24"/>
          <w:szCs w:val="24"/>
        </w:rPr>
        <w:t>ad evidenza pubblica</w:t>
      </w:r>
      <w:r w:rsidR="00E1552E">
        <w:rPr>
          <w:rFonts w:ascii="Times New Roman" w:hAnsi="Times New Roman" w:cs="Times New Roman"/>
          <w:sz w:val="24"/>
          <w:szCs w:val="24"/>
        </w:rPr>
        <w:t>)</w:t>
      </w:r>
      <w:r w:rsidR="006B6558" w:rsidRPr="000E4305">
        <w:rPr>
          <w:rFonts w:ascii="Times New Roman" w:hAnsi="Times New Roman" w:cs="Times New Roman"/>
          <w:sz w:val="24"/>
          <w:szCs w:val="24"/>
        </w:rPr>
        <w:t>, che vincola, non solo i concorrenti ma anche l’Amministrazione</w:t>
      </w:r>
      <w:r w:rsidR="006B6558" w:rsidRPr="000E4305">
        <w:rPr>
          <w:rStyle w:val="Rimandonotaapidipagina"/>
          <w:rFonts w:ascii="Times New Roman" w:hAnsi="Times New Roman" w:cs="Times New Roman"/>
          <w:sz w:val="24"/>
          <w:szCs w:val="24"/>
        </w:rPr>
        <w:footnoteReference w:id="29"/>
      </w:r>
      <w:r w:rsidR="006B6558" w:rsidRPr="000E4305">
        <w:rPr>
          <w:rFonts w:ascii="Times New Roman" w:hAnsi="Times New Roman" w:cs="Times New Roman"/>
          <w:sz w:val="24"/>
          <w:szCs w:val="24"/>
        </w:rPr>
        <w:t>.</w:t>
      </w:r>
    </w:p>
    <w:p w:rsidR="006B6558" w:rsidRPr="000E4305" w:rsidRDefault="006B6558"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 xml:space="preserve">La giurisprudenza maggioritaria attribuisce, invece, </w:t>
      </w:r>
      <w:r w:rsidR="00AE3838" w:rsidRPr="000E4305">
        <w:rPr>
          <w:rFonts w:ascii="Times New Roman" w:hAnsi="Times New Roman" w:cs="Times New Roman"/>
          <w:sz w:val="24"/>
          <w:szCs w:val="24"/>
        </w:rPr>
        <w:t>al bando valore di atto avente contenuto sostanzialmente e formalmente amministrativo privo dei caratteri delle fonti normative. In tal caso, il bando ha valore di atto amministrativo generale</w:t>
      </w:r>
      <w:r w:rsidR="00AE3838" w:rsidRPr="000E4305">
        <w:rPr>
          <w:rStyle w:val="Rimandonotaapidipagina"/>
          <w:rFonts w:ascii="Times New Roman" w:hAnsi="Times New Roman" w:cs="Times New Roman"/>
          <w:sz w:val="24"/>
          <w:szCs w:val="24"/>
        </w:rPr>
        <w:footnoteReference w:id="30"/>
      </w:r>
      <w:r w:rsidR="00AE3838" w:rsidRPr="000E4305">
        <w:rPr>
          <w:rFonts w:ascii="Times New Roman" w:hAnsi="Times New Roman" w:cs="Times New Roman"/>
          <w:sz w:val="24"/>
          <w:szCs w:val="24"/>
        </w:rPr>
        <w:t xml:space="preserve"> avente i requisiti di generalità, astrattezza ed innovatività.</w:t>
      </w:r>
    </w:p>
    <w:p w:rsidR="003479AB" w:rsidRPr="000E4305" w:rsidRDefault="00CA4C3E"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lastRenderedPageBreak/>
        <w:t xml:space="preserve">Generalmente il bando di concorso viene adottato dall’Organo di vertice dell’Amministrazione pubblica </w:t>
      </w:r>
      <w:r w:rsidR="003479AB" w:rsidRPr="000E4305">
        <w:rPr>
          <w:rFonts w:ascii="Times New Roman" w:hAnsi="Times New Roman" w:cs="Times New Roman"/>
          <w:sz w:val="24"/>
          <w:szCs w:val="24"/>
        </w:rPr>
        <w:t>(</w:t>
      </w:r>
      <w:r w:rsidR="00697B24" w:rsidRPr="000E4305">
        <w:rPr>
          <w:rFonts w:ascii="Times New Roman" w:hAnsi="Times New Roman" w:cs="Times New Roman"/>
          <w:sz w:val="24"/>
          <w:szCs w:val="24"/>
        </w:rPr>
        <w:t xml:space="preserve">Delegato del Ministro, </w:t>
      </w:r>
      <w:r w:rsidR="003479AB" w:rsidRPr="000E4305">
        <w:rPr>
          <w:rFonts w:ascii="Times New Roman" w:hAnsi="Times New Roman" w:cs="Times New Roman"/>
          <w:sz w:val="24"/>
          <w:szCs w:val="24"/>
        </w:rPr>
        <w:t>Presidente o Direttore generale di Ente pubblico, Dirigente dell’Ufficio competente</w:t>
      </w:r>
      <w:r w:rsidR="00697B24" w:rsidRPr="000E4305">
        <w:rPr>
          <w:rFonts w:ascii="Times New Roman" w:hAnsi="Times New Roman" w:cs="Times New Roman"/>
          <w:sz w:val="24"/>
          <w:szCs w:val="24"/>
        </w:rPr>
        <w:t>, ecc.)</w:t>
      </w:r>
      <w:r w:rsidR="003479AB" w:rsidRPr="000E4305">
        <w:rPr>
          <w:rFonts w:ascii="Times New Roman" w:hAnsi="Times New Roman" w:cs="Times New Roman"/>
          <w:sz w:val="24"/>
          <w:szCs w:val="24"/>
        </w:rPr>
        <w:t xml:space="preserve">, </w:t>
      </w:r>
      <w:r w:rsidRPr="000E4305">
        <w:rPr>
          <w:rFonts w:ascii="Times New Roman" w:hAnsi="Times New Roman" w:cs="Times New Roman"/>
          <w:sz w:val="24"/>
          <w:szCs w:val="24"/>
        </w:rPr>
        <w:t>ed è pubblicato sulla Gazzetta ufficiale</w:t>
      </w:r>
      <w:r w:rsidR="003479AB" w:rsidRPr="000E4305">
        <w:rPr>
          <w:rFonts w:ascii="Times New Roman" w:hAnsi="Times New Roman" w:cs="Times New Roman"/>
          <w:sz w:val="24"/>
          <w:szCs w:val="24"/>
        </w:rPr>
        <w:t xml:space="preserve"> e sul relativo sito istituzionale</w:t>
      </w:r>
      <w:r w:rsidRPr="000E4305">
        <w:rPr>
          <w:rFonts w:ascii="Times New Roman" w:hAnsi="Times New Roman" w:cs="Times New Roman"/>
          <w:sz w:val="24"/>
          <w:szCs w:val="24"/>
        </w:rPr>
        <w:t>.</w:t>
      </w:r>
    </w:p>
    <w:p w:rsidR="00AE3838" w:rsidRPr="000E4305" w:rsidRDefault="008166BB"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 xml:space="preserve">Il bando va tempestivamente impugnato entro sessanta giorni dalla pubblicazione dinanzi al Giudice amministrativo; esso </w:t>
      </w:r>
      <w:r w:rsidR="00E1552E">
        <w:rPr>
          <w:rFonts w:ascii="Times New Roman" w:hAnsi="Times New Roman" w:cs="Times New Roman"/>
          <w:sz w:val="24"/>
          <w:szCs w:val="24"/>
        </w:rPr>
        <w:t>può essere</w:t>
      </w:r>
      <w:r w:rsidRPr="000E4305">
        <w:rPr>
          <w:rFonts w:ascii="Times New Roman" w:hAnsi="Times New Roman" w:cs="Times New Roman"/>
          <w:sz w:val="24"/>
          <w:szCs w:val="24"/>
        </w:rPr>
        <w:t xml:space="preserve"> autonomamente impugnat</w:t>
      </w:r>
      <w:r w:rsidR="00E1552E">
        <w:rPr>
          <w:rFonts w:ascii="Times New Roman" w:hAnsi="Times New Roman" w:cs="Times New Roman"/>
          <w:sz w:val="24"/>
          <w:szCs w:val="24"/>
        </w:rPr>
        <w:t>o</w:t>
      </w:r>
      <w:r w:rsidRPr="000E4305">
        <w:rPr>
          <w:rFonts w:ascii="Times New Roman" w:hAnsi="Times New Roman" w:cs="Times New Roman"/>
          <w:sz w:val="24"/>
          <w:szCs w:val="24"/>
        </w:rPr>
        <w:t xml:space="preserve"> se contenente clausole immediatamente lesive delle posizioni giuridiche dei candidati e qualora imponga determinati requisiti di partecipazione anziché altri</w:t>
      </w:r>
      <w:r w:rsidRPr="000E4305">
        <w:rPr>
          <w:rStyle w:val="Rimandonotaapidipagina"/>
          <w:rFonts w:ascii="Times New Roman" w:hAnsi="Times New Roman" w:cs="Times New Roman"/>
          <w:sz w:val="24"/>
          <w:szCs w:val="24"/>
        </w:rPr>
        <w:footnoteReference w:id="31"/>
      </w:r>
    </w:p>
    <w:p w:rsidR="000C2AC8" w:rsidRPr="000E4305" w:rsidRDefault="000C2AC8" w:rsidP="000E4305">
      <w:pPr>
        <w:spacing w:line="320" w:lineRule="exact"/>
        <w:jc w:val="both"/>
        <w:rPr>
          <w:rFonts w:ascii="Times New Roman" w:hAnsi="Times New Roman" w:cs="Times New Roman"/>
          <w:sz w:val="24"/>
          <w:szCs w:val="24"/>
        </w:rPr>
      </w:pPr>
    </w:p>
    <w:p w:rsidR="000C2AC8" w:rsidRPr="001C6C5F" w:rsidRDefault="00C52594" w:rsidP="001C6C5F">
      <w:pPr>
        <w:pStyle w:val="Paragrafoelenco"/>
        <w:numPr>
          <w:ilvl w:val="0"/>
          <w:numId w:val="1"/>
        </w:numPr>
        <w:spacing w:line="320" w:lineRule="exact"/>
        <w:jc w:val="both"/>
        <w:rPr>
          <w:rFonts w:ascii="Times New Roman" w:hAnsi="Times New Roman" w:cs="Times New Roman"/>
          <w:b/>
          <w:bCs/>
          <w:sz w:val="24"/>
          <w:szCs w:val="24"/>
        </w:rPr>
      </w:pPr>
      <w:r w:rsidRPr="001C6C5F">
        <w:rPr>
          <w:rFonts w:ascii="Times New Roman" w:hAnsi="Times New Roman" w:cs="Times New Roman"/>
          <w:b/>
          <w:bCs/>
          <w:sz w:val="24"/>
          <w:szCs w:val="24"/>
        </w:rPr>
        <w:t xml:space="preserve">Il bando concorsuale adottato in regime di </w:t>
      </w:r>
      <w:r w:rsidRPr="001C6C5F">
        <w:rPr>
          <w:rFonts w:ascii="Times New Roman" w:hAnsi="Times New Roman" w:cs="Times New Roman"/>
          <w:b/>
          <w:bCs/>
          <w:i/>
          <w:iCs/>
          <w:sz w:val="24"/>
          <w:szCs w:val="24"/>
        </w:rPr>
        <w:t>prorogatio</w:t>
      </w:r>
      <w:r w:rsidRPr="001C6C5F">
        <w:rPr>
          <w:rFonts w:ascii="Times New Roman" w:hAnsi="Times New Roman" w:cs="Times New Roman"/>
          <w:b/>
          <w:bCs/>
          <w:sz w:val="24"/>
          <w:szCs w:val="24"/>
        </w:rPr>
        <w:t xml:space="preserve"> dell’Organo</w:t>
      </w:r>
      <w:r w:rsidR="00DF75C9" w:rsidRPr="001C6C5F">
        <w:rPr>
          <w:rFonts w:ascii="Times New Roman" w:hAnsi="Times New Roman" w:cs="Times New Roman"/>
          <w:b/>
          <w:bCs/>
          <w:sz w:val="24"/>
          <w:szCs w:val="24"/>
        </w:rPr>
        <w:t xml:space="preserve"> di vertice dell’Amministrazione.</w:t>
      </w:r>
    </w:p>
    <w:p w:rsidR="00DF75C9" w:rsidRPr="000E4305" w:rsidRDefault="00DF75C9"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Pare opportuno, a questo, punto analizzare la questione in merito alla possibilità</w:t>
      </w:r>
      <w:r w:rsidR="00E1552E">
        <w:rPr>
          <w:rFonts w:ascii="Times New Roman" w:hAnsi="Times New Roman" w:cs="Times New Roman"/>
          <w:sz w:val="24"/>
          <w:szCs w:val="24"/>
        </w:rPr>
        <w:t>,</w:t>
      </w:r>
      <w:r w:rsidRPr="000E4305">
        <w:rPr>
          <w:rFonts w:ascii="Times New Roman" w:hAnsi="Times New Roman" w:cs="Times New Roman"/>
          <w:sz w:val="24"/>
          <w:szCs w:val="24"/>
        </w:rPr>
        <w:t xml:space="preserve"> o meno</w:t>
      </w:r>
      <w:r w:rsidR="00E1552E">
        <w:rPr>
          <w:rFonts w:ascii="Times New Roman" w:hAnsi="Times New Roman" w:cs="Times New Roman"/>
          <w:sz w:val="24"/>
          <w:szCs w:val="24"/>
        </w:rPr>
        <w:t>,</w:t>
      </w:r>
      <w:r w:rsidRPr="000E4305">
        <w:rPr>
          <w:rFonts w:ascii="Times New Roman" w:hAnsi="Times New Roman" w:cs="Times New Roman"/>
          <w:sz w:val="24"/>
          <w:szCs w:val="24"/>
        </w:rPr>
        <w:t xml:space="preserve"> di ritenere valido ed efficace il bando di concorso </w:t>
      </w:r>
      <w:r w:rsidR="00E1552E">
        <w:rPr>
          <w:rFonts w:ascii="Times New Roman" w:hAnsi="Times New Roman" w:cs="Times New Roman"/>
          <w:sz w:val="24"/>
          <w:szCs w:val="24"/>
        </w:rPr>
        <w:t>adottato</w:t>
      </w:r>
      <w:r w:rsidRPr="000E4305">
        <w:rPr>
          <w:rFonts w:ascii="Times New Roman" w:hAnsi="Times New Roman" w:cs="Times New Roman"/>
          <w:sz w:val="24"/>
          <w:szCs w:val="24"/>
        </w:rPr>
        <w:t xml:space="preserve"> </w:t>
      </w:r>
      <w:r w:rsidR="00CF1360" w:rsidRPr="000E4305">
        <w:rPr>
          <w:rFonts w:ascii="Times New Roman" w:hAnsi="Times New Roman" w:cs="Times New Roman"/>
          <w:sz w:val="24"/>
          <w:szCs w:val="24"/>
        </w:rPr>
        <w:t xml:space="preserve">durante il periodo di </w:t>
      </w:r>
      <w:r w:rsidR="00CF1360" w:rsidRPr="000E4305">
        <w:rPr>
          <w:rFonts w:ascii="Times New Roman" w:hAnsi="Times New Roman" w:cs="Times New Roman"/>
          <w:i/>
          <w:iCs/>
          <w:sz w:val="24"/>
          <w:szCs w:val="24"/>
        </w:rPr>
        <w:t>prorogatio</w:t>
      </w:r>
      <w:r w:rsidR="00CF1360" w:rsidRPr="000E4305">
        <w:rPr>
          <w:rFonts w:ascii="Times New Roman" w:hAnsi="Times New Roman" w:cs="Times New Roman"/>
          <w:sz w:val="24"/>
          <w:szCs w:val="24"/>
        </w:rPr>
        <w:t xml:space="preserve"> </w:t>
      </w:r>
      <w:r w:rsidRPr="000E4305">
        <w:rPr>
          <w:rFonts w:ascii="Times New Roman" w:hAnsi="Times New Roman" w:cs="Times New Roman"/>
          <w:sz w:val="24"/>
          <w:szCs w:val="24"/>
        </w:rPr>
        <w:t>d</w:t>
      </w:r>
      <w:r w:rsidR="00CF1360" w:rsidRPr="000E4305">
        <w:rPr>
          <w:rFonts w:ascii="Times New Roman" w:hAnsi="Times New Roman" w:cs="Times New Roman"/>
          <w:sz w:val="24"/>
          <w:szCs w:val="24"/>
        </w:rPr>
        <w:t>e</w:t>
      </w:r>
      <w:r w:rsidRPr="000E4305">
        <w:rPr>
          <w:rFonts w:ascii="Times New Roman" w:hAnsi="Times New Roman" w:cs="Times New Roman"/>
          <w:sz w:val="24"/>
          <w:szCs w:val="24"/>
        </w:rPr>
        <w:t>ll’Organo di vertice dell’Amministrazione.</w:t>
      </w:r>
    </w:p>
    <w:p w:rsidR="00494271" w:rsidRPr="000E4305" w:rsidRDefault="00494271"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 xml:space="preserve">Ebbene, un Ente pubblico aveva indetto, a firma del suo Presidente, </w:t>
      </w:r>
      <w:r w:rsidR="00814867" w:rsidRPr="000E4305">
        <w:rPr>
          <w:rFonts w:ascii="Times New Roman" w:hAnsi="Times New Roman" w:cs="Times New Roman"/>
          <w:sz w:val="24"/>
          <w:szCs w:val="24"/>
        </w:rPr>
        <w:t>alcune</w:t>
      </w:r>
      <w:r w:rsidRPr="000E4305">
        <w:rPr>
          <w:rFonts w:ascii="Times New Roman" w:hAnsi="Times New Roman" w:cs="Times New Roman"/>
          <w:sz w:val="24"/>
          <w:szCs w:val="24"/>
        </w:rPr>
        <w:t xml:space="preserve"> selezion</w:t>
      </w:r>
      <w:r w:rsidR="00814867" w:rsidRPr="000E4305">
        <w:rPr>
          <w:rFonts w:ascii="Times New Roman" w:hAnsi="Times New Roman" w:cs="Times New Roman"/>
          <w:sz w:val="24"/>
          <w:szCs w:val="24"/>
        </w:rPr>
        <w:t>i</w:t>
      </w:r>
      <w:r w:rsidRPr="000E4305">
        <w:rPr>
          <w:rFonts w:ascii="Times New Roman" w:hAnsi="Times New Roman" w:cs="Times New Roman"/>
          <w:sz w:val="24"/>
          <w:szCs w:val="24"/>
        </w:rPr>
        <w:t xml:space="preserve"> pubblic</w:t>
      </w:r>
      <w:r w:rsidR="00814867" w:rsidRPr="000E4305">
        <w:rPr>
          <w:rFonts w:ascii="Times New Roman" w:hAnsi="Times New Roman" w:cs="Times New Roman"/>
          <w:sz w:val="24"/>
          <w:szCs w:val="24"/>
        </w:rPr>
        <w:t>he</w:t>
      </w:r>
      <w:r w:rsidRPr="000E4305">
        <w:rPr>
          <w:rFonts w:ascii="Times New Roman" w:hAnsi="Times New Roman" w:cs="Times New Roman"/>
          <w:sz w:val="24"/>
          <w:szCs w:val="24"/>
        </w:rPr>
        <w:t xml:space="preserve"> per il reclutamento di personale di varie qualifiche </w:t>
      </w:r>
      <w:r w:rsidR="00814867" w:rsidRPr="000E4305">
        <w:rPr>
          <w:rFonts w:ascii="Times New Roman" w:hAnsi="Times New Roman" w:cs="Times New Roman"/>
          <w:sz w:val="24"/>
          <w:szCs w:val="24"/>
        </w:rPr>
        <w:t xml:space="preserve">per varie aree tematiche </w:t>
      </w:r>
      <w:r w:rsidRPr="000E4305">
        <w:rPr>
          <w:rFonts w:ascii="Times New Roman" w:hAnsi="Times New Roman" w:cs="Times New Roman"/>
          <w:sz w:val="24"/>
          <w:szCs w:val="24"/>
        </w:rPr>
        <w:t xml:space="preserve">proprio nel periodo in cui detto Organo era decaduto dalla sua carica per scadenza naturale del mandato ma rimasto in </w:t>
      </w:r>
      <w:r w:rsidRPr="000E4305">
        <w:rPr>
          <w:rFonts w:ascii="Times New Roman" w:hAnsi="Times New Roman" w:cs="Times New Roman"/>
          <w:i/>
          <w:iCs/>
          <w:sz w:val="24"/>
          <w:szCs w:val="24"/>
        </w:rPr>
        <w:t>prorogatio</w:t>
      </w:r>
      <w:r w:rsidRPr="000E4305">
        <w:rPr>
          <w:rFonts w:ascii="Times New Roman" w:hAnsi="Times New Roman" w:cs="Times New Roman"/>
          <w:sz w:val="24"/>
          <w:szCs w:val="24"/>
        </w:rPr>
        <w:t xml:space="preserve"> fino </w:t>
      </w:r>
      <w:r w:rsidR="00ED5AB4">
        <w:rPr>
          <w:rFonts w:ascii="Times New Roman" w:hAnsi="Times New Roman" w:cs="Times New Roman"/>
          <w:sz w:val="24"/>
          <w:szCs w:val="24"/>
        </w:rPr>
        <w:t>alla</w:t>
      </w:r>
      <w:r w:rsidRPr="000E4305">
        <w:rPr>
          <w:rFonts w:ascii="Times New Roman" w:hAnsi="Times New Roman" w:cs="Times New Roman"/>
          <w:sz w:val="24"/>
          <w:szCs w:val="24"/>
        </w:rPr>
        <w:t xml:space="preserve"> data</w:t>
      </w:r>
      <w:r w:rsidR="00ED5AB4">
        <w:rPr>
          <w:rFonts w:ascii="Times New Roman" w:hAnsi="Times New Roman" w:cs="Times New Roman"/>
          <w:sz w:val="24"/>
          <w:szCs w:val="24"/>
        </w:rPr>
        <w:t xml:space="preserve"> successiva alla pubblicazione dei bandi in Gazzetta Ufficiale</w:t>
      </w:r>
      <w:r w:rsidRPr="000E4305">
        <w:rPr>
          <w:rFonts w:ascii="Times New Roman" w:hAnsi="Times New Roman" w:cs="Times New Roman"/>
          <w:sz w:val="24"/>
          <w:szCs w:val="24"/>
        </w:rPr>
        <w:t>.</w:t>
      </w:r>
    </w:p>
    <w:p w:rsidR="00494271" w:rsidRPr="000E4305" w:rsidRDefault="00494271"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Un</w:t>
      </w:r>
      <w:r w:rsidR="003A703A" w:rsidRPr="000E4305">
        <w:rPr>
          <w:rFonts w:ascii="Times New Roman" w:hAnsi="Times New Roman" w:cs="Times New Roman"/>
          <w:sz w:val="24"/>
          <w:szCs w:val="24"/>
        </w:rPr>
        <w:t xml:space="preserve"> gruppo </w:t>
      </w:r>
      <w:r w:rsidRPr="000E4305">
        <w:rPr>
          <w:rFonts w:ascii="Times New Roman" w:hAnsi="Times New Roman" w:cs="Times New Roman"/>
          <w:sz w:val="24"/>
          <w:szCs w:val="24"/>
        </w:rPr>
        <w:t xml:space="preserve">di </w:t>
      </w:r>
      <w:r w:rsidR="003A703A" w:rsidRPr="000E4305">
        <w:rPr>
          <w:rFonts w:ascii="Times New Roman" w:hAnsi="Times New Roman" w:cs="Times New Roman"/>
          <w:sz w:val="24"/>
          <w:szCs w:val="24"/>
        </w:rPr>
        <w:t xml:space="preserve">candidati aveva </w:t>
      </w:r>
      <w:r w:rsidR="001C6C5F">
        <w:rPr>
          <w:rFonts w:ascii="Times New Roman" w:hAnsi="Times New Roman" w:cs="Times New Roman"/>
          <w:sz w:val="24"/>
          <w:szCs w:val="24"/>
        </w:rPr>
        <w:t>impugnato</w:t>
      </w:r>
      <w:r w:rsidR="003A703A" w:rsidRPr="000E4305">
        <w:rPr>
          <w:rFonts w:ascii="Times New Roman" w:hAnsi="Times New Roman" w:cs="Times New Roman"/>
          <w:sz w:val="24"/>
          <w:szCs w:val="24"/>
        </w:rPr>
        <w:t xml:space="preserve"> dinanzi al competente Tribunale amministrativo</w:t>
      </w:r>
      <w:r w:rsidR="001C6C5F">
        <w:rPr>
          <w:rFonts w:ascii="Times New Roman" w:hAnsi="Times New Roman" w:cs="Times New Roman"/>
          <w:sz w:val="24"/>
          <w:szCs w:val="24"/>
        </w:rPr>
        <w:t xml:space="preserve"> regionale</w:t>
      </w:r>
      <w:r w:rsidR="009F47FC" w:rsidRPr="000E4305">
        <w:rPr>
          <w:rFonts w:ascii="Times New Roman" w:hAnsi="Times New Roman" w:cs="Times New Roman"/>
          <w:sz w:val="24"/>
          <w:szCs w:val="24"/>
        </w:rPr>
        <w:t xml:space="preserve"> </w:t>
      </w:r>
      <w:r w:rsidR="001C6C5F">
        <w:rPr>
          <w:rFonts w:ascii="Times New Roman" w:hAnsi="Times New Roman" w:cs="Times New Roman"/>
          <w:sz w:val="24"/>
          <w:szCs w:val="24"/>
        </w:rPr>
        <w:t>i vari</w:t>
      </w:r>
      <w:r w:rsidRPr="000E4305">
        <w:rPr>
          <w:rFonts w:ascii="Times New Roman" w:hAnsi="Times New Roman" w:cs="Times New Roman"/>
          <w:sz w:val="24"/>
          <w:szCs w:val="24"/>
        </w:rPr>
        <w:t xml:space="preserve"> band</w:t>
      </w:r>
      <w:r w:rsidR="001C6C5F">
        <w:rPr>
          <w:rFonts w:ascii="Times New Roman" w:hAnsi="Times New Roman" w:cs="Times New Roman"/>
          <w:sz w:val="24"/>
          <w:szCs w:val="24"/>
        </w:rPr>
        <w:t>i</w:t>
      </w:r>
      <w:r w:rsidRPr="000E4305">
        <w:rPr>
          <w:rFonts w:ascii="Times New Roman" w:hAnsi="Times New Roman" w:cs="Times New Roman"/>
          <w:sz w:val="24"/>
          <w:szCs w:val="24"/>
        </w:rPr>
        <w:t xml:space="preserve"> di concorso</w:t>
      </w:r>
      <w:r w:rsidR="009F47FC" w:rsidRPr="000E4305">
        <w:rPr>
          <w:rFonts w:ascii="Times New Roman" w:hAnsi="Times New Roman" w:cs="Times New Roman"/>
          <w:sz w:val="24"/>
          <w:szCs w:val="24"/>
        </w:rPr>
        <w:t xml:space="preserve"> </w:t>
      </w:r>
      <w:r w:rsidR="001C6C5F">
        <w:rPr>
          <w:rFonts w:ascii="Times New Roman" w:hAnsi="Times New Roman" w:cs="Times New Roman"/>
          <w:sz w:val="24"/>
          <w:szCs w:val="24"/>
        </w:rPr>
        <w:t>sollevando diversi motivi</w:t>
      </w:r>
      <w:r w:rsidR="001C6C5F" w:rsidRPr="000E4305">
        <w:rPr>
          <w:rFonts w:ascii="Times New Roman" w:hAnsi="Times New Roman" w:cs="Times New Roman"/>
          <w:sz w:val="24"/>
          <w:szCs w:val="24"/>
        </w:rPr>
        <w:t xml:space="preserve"> di illegittimità</w:t>
      </w:r>
      <w:r w:rsidR="00F014DC">
        <w:rPr>
          <w:rFonts w:ascii="Times New Roman" w:hAnsi="Times New Roman" w:cs="Times New Roman"/>
          <w:sz w:val="24"/>
          <w:szCs w:val="24"/>
        </w:rPr>
        <w:t xml:space="preserve"> e</w:t>
      </w:r>
      <w:r w:rsidR="001C6C5F" w:rsidRPr="000E4305">
        <w:rPr>
          <w:rFonts w:ascii="Times New Roman" w:hAnsi="Times New Roman" w:cs="Times New Roman"/>
          <w:sz w:val="24"/>
          <w:szCs w:val="24"/>
        </w:rPr>
        <w:t xml:space="preserve"> </w:t>
      </w:r>
      <w:r w:rsidR="009F47FC" w:rsidRPr="000E4305">
        <w:rPr>
          <w:rFonts w:ascii="Times New Roman" w:hAnsi="Times New Roman" w:cs="Times New Roman"/>
          <w:sz w:val="24"/>
          <w:szCs w:val="24"/>
        </w:rPr>
        <w:t>deducendo, preliminarmente,</w:t>
      </w:r>
      <w:r w:rsidR="003A703A" w:rsidRPr="000E4305">
        <w:rPr>
          <w:rFonts w:ascii="Times New Roman" w:hAnsi="Times New Roman" w:cs="Times New Roman"/>
          <w:sz w:val="24"/>
          <w:szCs w:val="24"/>
        </w:rPr>
        <w:t xml:space="preserve"> la nullità dell’atto impugnato per carenza di potere del Presidente </w:t>
      </w:r>
      <w:r w:rsidR="00F014DC">
        <w:rPr>
          <w:rFonts w:ascii="Times New Roman" w:hAnsi="Times New Roman" w:cs="Times New Roman"/>
          <w:sz w:val="24"/>
          <w:szCs w:val="24"/>
        </w:rPr>
        <w:t xml:space="preserve">dell’Ente </w:t>
      </w:r>
      <w:r w:rsidR="003A703A" w:rsidRPr="000E4305">
        <w:rPr>
          <w:rFonts w:ascii="Times New Roman" w:hAnsi="Times New Roman" w:cs="Times New Roman"/>
          <w:sz w:val="24"/>
          <w:szCs w:val="24"/>
        </w:rPr>
        <w:t>che lo aveva emesso.</w:t>
      </w:r>
    </w:p>
    <w:p w:rsidR="003A703A" w:rsidRPr="000E4305" w:rsidRDefault="003A703A"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Il Giudice amministrativo ha rigettato il ricorso dando ragione all’Amministrazione.</w:t>
      </w:r>
    </w:p>
    <w:p w:rsidR="003A703A" w:rsidRPr="000E4305" w:rsidRDefault="003A703A"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In merito alla questione oggetto del presente contributo e scrutinata dal TAR Lazio con la sentenza n. 06778 del 25.09.2019</w:t>
      </w:r>
      <w:r w:rsidR="007231A1">
        <w:rPr>
          <w:rFonts w:ascii="Times New Roman" w:hAnsi="Times New Roman" w:cs="Times New Roman"/>
          <w:sz w:val="24"/>
          <w:szCs w:val="24"/>
        </w:rPr>
        <w:t>,</w:t>
      </w:r>
      <w:r w:rsidRPr="000E4305">
        <w:rPr>
          <w:rFonts w:ascii="Times New Roman" w:hAnsi="Times New Roman" w:cs="Times New Roman"/>
          <w:sz w:val="24"/>
          <w:szCs w:val="24"/>
        </w:rPr>
        <w:t xml:space="preserve"> </w:t>
      </w:r>
      <w:r w:rsidR="00EA6924" w:rsidRPr="000E4305">
        <w:rPr>
          <w:rFonts w:ascii="Times New Roman" w:hAnsi="Times New Roman" w:cs="Times New Roman"/>
          <w:sz w:val="24"/>
          <w:szCs w:val="24"/>
        </w:rPr>
        <w:t xml:space="preserve">si </w:t>
      </w:r>
      <w:r w:rsidR="007231A1">
        <w:rPr>
          <w:rFonts w:ascii="Times New Roman" w:hAnsi="Times New Roman" w:cs="Times New Roman"/>
          <w:sz w:val="24"/>
          <w:szCs w:val="24"/>
        </w:rPr>
        <w:t>rileva quanto segue</w:t>
      </w:r>
      <w:r w:rsidR="00EA6924" w:rsidRPr="000E4305">
        <w:rPr>
          <w:rFonts w:ascii="Times New Roman" w:hAnsi="Times New Roman" w:cs="Times New Roman"/>
          <w:sz w:val="24"/>
          <w:szCs w:val="24"/>
        </w:rPr>
        <w:t>.</w:t>
      </w:r>
    </w:p>
    <w:p w:rsidR="00EA6924" w:rsidRPr="000E4305" w:rsidRDefault="00EA6924"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 xml:space="preserve">Il Giudice ha inquadrato la fattispecie della </w:t>
      </w:r>
      <w:r w:rsidRPr="000E4305">
        <w:rPr>
          <w:rFonts w:ascii="Times New Roman" w:hAnsi="Times New Roman" w:cs="Times New Roman"/>
          <w:i/>
          <w:iCs/>
          <w:sz w:val="24"/>
          <w:szCs w:val="24"/>
        </w:rPr>
        <w:t>prorogatio</w:t>
      </w:r>
      <w:r w:rsidRPr="000E4305">
        <w:rPr>
          <w:rFonts w:ascii="Times New Roman" w:hAnsi="Times New Roman" w:cs="Times New Roman"/>
          <w:sz w:val="24"/>
          <w:szCs w:val="24"/>
        </w:rPr>
        <w:t xml:space="preserve"> nell’ambito della disciplina di cui all’art 3, commi 2 e 3, del decreto legge n. 293/1994</w:t>
      </w:r>
      <w:r w:rsidR="00E1552E">
        <w:rPr>
          <w:rFonts w:ascii="Times New Roman" w:hAnsi="Times New Roman" w:cs="Times New Roman"/>
          <w:sz w:val="24"/>
          <w:szCs w:val="24"/>
        </w:rPr>
        <w:t xml:space="preserve"> secondo cui gli</w:t>
      </w:r>
      <w:r w:rsidRPr="000E4305">
        <w:rPr>
          <w:rFonts w:ascii="Times New Roman" w:hAnsi="Times New Roman" w:cs="Times New Roman"/>
          <w:sz w:val="24"/>
          <w:szCs w:val="24"/>
        </w:rPr>
        <w:t xml:space="preserve"> organi scaduti </w:t>
      </w:r>
      <w:r w:rsidR="00E1552E">
        <w:rPr>
          <w:rFonts w:ascii="Times New Roman" w:hAnsi="Times New Roman" w:cs="Times New Roman"/>
          <w:sz w:val="24"/>
          <w:szCs w:val="24"/>
        </w:rPr>
        <w:t>possono, durante il periodo di proroga del mandato</w:t>
      </w:r>
      <w:r w:rsidR="00FF147D">
        <w:rPr>
          <w:rFonts w:ascii="Times New Roman" w:hAnsi="Times New Roman" w:cs="Times New Roman"/>
          <w:sz w:val="24"/>
          <w:szCs w:val="24"/>
        </w:rPr>
        <w:t xml:space="preserve"> (45 giorni)</w:t>
      </w:r>
      <w:r w:rsidR="00E1552E">
        <w:rPr>
          <w:rFonts w:ascii="Times New Roman" w:hAnsi="Times New Roman" w:cs="Times New Roman"/>
          <w:sz w:val="24"/>
          <w:szCs w:val="24"/>
        </w:rPr>
        <w:t>,</w:t>
      </w:r>
      <w:r w:rsidRPr="000E4305">
        <w:rPr>
          <w:rFonts w:ascii="Times New Roman" w:hAnsi="Times New Roman" w:cs="Times New Roman"/>
          <w:sz w:val="24"/>
          <w:szCs w:val="24"/>
        </w:rPr>
        <w:t xml:space="preserve"> adottare esclusivamente gli atti di ordinaria amministrazione, nonché gli atti urgenti e indifferibili con indicazione specifica dei motivi di urgenza e indifferibilità.</w:t>
      </w:r>
    </w:p>
    <w:p w:rsidR="00EA6924" w:rsidRPr="000E4305" w:rsidRDefault="00EA6924"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 xml:space="preserve">Premesso ciò, il TAR, </w:t>
      </w:r>
      <w:r w:rsidR="00E1459B" w:rsidRPr="000E4305">
        <w:rPr>
          <w:rFonts w:ascii="Times New Roman" w:hAnsi="Times New Roman" w:cs="Times New Roman"/>
          <w:sz w:val="24"/>
          <w:szCs w:val="24"/>
        </w:rPr>
        <w:t>aderendo</w:t>
      </w:r>
      <w:r w:rsidRPr="000E4305">
        <w:rPr>
          <w:rFonts w:ascii="Times New Roman" w:hAnsi="Times New Roman" w:cs="Times New Roman"/>
          <w:sz w:val="24"/>
          <w:szCs w:val="24"/>
        </w:rPr>
        <w:t xml:space="preserve"> </w:t>
      </w:r>
      <w:r w:rsidR="00E1459B" w:rsidRPr="000E4305">
        <w:rPr>
          <w:rFonts w:ascii="Times New Roman" w:hAnsi="Times New Roman" w:cs="Times New Roman"/>
          <w:sz w:val="24"/>
          <w:szCs w:val="24"/>
        </w:rPr>
        <w:t>al</w:t>
      </w:r>
      <w:r w:rsidRPr="000E4305">
        <w:rPr>
          <w:rFonts w:ascii="Times New Roman" w:hAnsi="Times New Roman" w:cs="Times New Roman"/>
          <w:sz w:val="24"/>
          <w:szCs w:val="24"/>
        </w:rPr>
        <w:t xml:space="preserve">la precedente giurisprudenza, </w:t>
      </w:r>
      <w:r w:rsidR="00E1459B" w:rsidRPr="000E4305">
        <w:rPr>
          <w:rFonts w:ascii="Times New Roman" w:hAnsi="Times New Roman" w:cs="Times New Roman"/>
          <w:sz w:val="24"/>
          <w:szCs w:val="24"/>
        </w:rPr>
        <w:t>ispiratasi</w:t>
      </w:r>
      <w:r w:rsidRPr="000E4305">
        <w:rPr>
          <w:rFonts w:ascii="Times New Roman" w:hAnsi="Times New Roman" w:cs="Times New Roman"/>
          <w:sz w:val="24"/>
          <w:szCs w:val="24"/>
        </w:rPr>
        <w:t xml:space="preserve"> all’impostazione di tipo civilistico in merito alla distinzione tra atti di ordinaria </w:t>
      </w:r>
      <w:r w:rsidR="00E1459B" w:rsidRPr="000E4305">
        <w:rPr>
          <w:rFonts w:ascii="Times New Roman" w:hAnsi="Times New Roman" w:cs="Times New Roman"/>
          <w:sz w:val="24"/>
          <w:szCs w:val="24"/>
        </w:rPr>
        <w:t xml:space="preserve">ed atti </w:t>
      </w:r>
      <w:r w:rsidRPr="000E4305">
        <w:rPr>
          <w:rFonts w:ascii="Times New Roman" w:hAnsi="Times New Roman" w:cs="Times New Roman"/>
          <w:sz w:val="24"/>
          <w:szCs w:val="24"/>
        </w:rPr>
        <w:t>di</w:t>
      </w:r>
      <w:r w:rsidR="00E1459B" w:rsidRPr="000E4305">
        <w:rPr>
          <w:rFonts w:ascii="Times New Roman" w:hAnsi="Times New Roman" w:cs="Times New Roman"/>
          <w:sz w:val="24"/>
          <w:szCs w:val="24"/>
        </w:rPr>
        <w:t xml:space="preserve"> </w:t>
      </w:r>
      <w:r w:rsidRPr="000E4305">
        <w:rPr>
          <w:rFonts w:ascii="Times New Roman" w:hAnsi="Times New Roman" w:cs="Times New Roman"/>
          <w:sz w:val="24"/>
          <w:szCs w:val="24"/>
        </w:rPr>
        <w:t>straordinaria amministrazione</w:t>
      </w:r>
      <w:r w:rsidR="00E1459B" w:rsidRPr="000E4305">
        <w:rPr>
          <w:rStyle w:val="Rimandonotaapidipagina"/>
          <w:rFonts w:ascii="Times New Roman" w:hAnsi="Times New Roman" w:cs="Times New Roman"/>
          <w:sz w:val="24"/>
          <w:szCs w:val="24"/>
        </w:rPr>
        <w:footnoteReference w:id="32"/>
      </w:r>
      <w:r w:rsidR="00E1459B" w:rsidRPr="000E4305">
        <w:rPr>
          <w:rFonts w:ascii="Times New Roman" w:hAnsi="Times New Roman" w:cs="Times New Roman"/>
          <w:sz w:val="24"/>
          <w:szCs w:val="24"/>
        </w:rPr>
        <w:t>, ha ribadito che “</w:t>
      </w:r>
      <w:r w:rsidR="00E1459B" w:rsidRPr="000E4305">
        <w:rPr>
          <w:rFonts w:ascii="Times New Roman" w:hAnsi="Times New Roman" w:cs="Times New Roman"/>
          <w:i/>
          <w:iCs/>
          <w:sz w:val="24"/>
          <w:szCs w:val="24"/>
        </w:rPr>
        <w:t>sono atti di ordinaria amministrazione quelli diretti a migliorare ed a conservare la consistenza patrimoniale già esistente, mentre sono atti di straordinaria amministrazione quelli capaci di arrecare pregiudizio e diminuzione al patrimonio</w:t>
      </w:r>
      <w:r w:rsidR="00E1459B" w:rsidRPr="000E4305">
        <w:rPr>
          <w:rFonts w:ascii="Times New Roman" w:hAnsi="Times New Roman" w:cs="Times New Roman"/>
          <w:sz w:val="24"/>
          <w:szCs w:val="24"/>
        </w:rPr>
        <w:t>”.</w:t>
      </w:r>
    </w:p>
    <w:p w:rsidR="00E1459B" w:rsidRPr="000E4305" w:rsidRDefault="00E1459B"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Sulla scorta di tali concetti, strettamente civilistici, il Giudice amministrativo ha qualificato il bando di concorso quale “</w:t>
      </w:r>
      <w:r w:rsidRPr="000E4305">
        <w:rPr>
          <w:rFonts w:ascii="Times New Roman" w:hAnsi="Times New Roman" w:cs="Times New Roman"/>
          <w:i/>
          <w:iCs/>
          <w:sz w:val="24"/>
          <w:szCs w:val="24"/>
        </w:rPr>
        <w:t xml:space="preserve">atto di ordinaria amministrazione, in quanto preordinato al miglioramento ed all’accrescimento dell’efficacia dell’azione amministrativa – e dunque correlativamente del patrimonio dell’ente – mediante il reclutamento di figure professionalmente qualificate che possano </w:t>
      </w:r>
      <w:r w:rsidRPr="000E4305">
        <w:rPr>
          <w:rFonts w:ascii="Times New Roman" w:hAnsi="Times New Roman" w:cs="Times New Roman"/>
          <w:i/>
          <w:iCs/>
          <w:sz w:val="24"/>
          <w:szCs w:val="24"/>
        </w:rPr>
        <w:lastRenderedPageBreak/>
        <w:t>fattivamente contribuire al complessivo miglioramento della macchina amministrativa nella sua complessiva consistenza</w:t>
      </w:r>
      <w:r w:rsidRPr="000E4305">
        <w:rPr>
          <w:rFonts w:ascii="Times New Roman" w:hAnsi="Times New Roman" w:cs="Times New Roman"/>
          <w:sz w:val="24"/>
          <w:szCs w:val="24"/>
        </w:rPr>
        <w:t>”.</w:t>
      </w:r>
    </w:p>
    <w:p w:rsidR="00E1459B" w:rsidRPr="000E4305" w:rsidRDefault="00E1459B"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Ovviamente, come aveva, tra l’altro</w:t>
      </w:r>
      <w:r w:rsidR="00CF1360" w:rsidRPr="000E4305">
        <w:rPr>
          <w:rFonts w:ascii="Times New Roman" w:hAnsi="Times New Roman" w:cs="Times New Roman"/>
          <w:sz w:val="24"/>
          <w:szCs w:val="24"/>
        </w:rPr>
        <w:t>,</w:t>
      </w:r>
      <w:r w:rsidRPr="000E4305">
        <w:rPr>
          <w:rFonts w:ascii="Times New Roman" w:hAnsi="Times New Roman" w:cs="Times New Roman"/>
          <w:sz w:val="24"/>
          <w:szCs w:val="24"/>
        </w:rPr>
        <w:t xml:space="preserve"> dimostrato l’Amministrazione resistente, </w:t>
      </w:r>
      <w:r w:rsidR="008A1C11">
        <w:rPr>
          <w:rFonts w:ascii="Times New Roman" w:hAnsi="Times New Roman" w:cs="Times New Roman"/>
          <w:sz w:val="24"/>
          <w:szCs w:val="24"/>
        </w:rPr>
        <w:t>i bandi</w:t>
      </w:r>
      <w:r w:rsidRPr="000E4305">
        <w:rPr>
          <w:rFonts w:ascii="Times New Roman" w:hAnsi="Times New Roman" w:cs="Times New Roman"/>
          <w:sz w:val="24"/>
          <w:szCs w:val="24"/>
        </w:rPr>
        <w:t xml:space="preserve"> in questione era</w:t>
      </w:r>
      <w:r w:rsidR="008A1C11">
        <w:rPr>
          <w:rFonts w:ascii="Times New Roman" w:hAnsi="Times New Roman" w:cs="Times New Roman"/>
          <w:sz w:val="24"/>
          <w:szCs w:val="24"/>
        </w:rPr>
        <w:t>no</w:t>
      </w:r>
      <w:r w:rsidRPr="000E4305">
        <w:rPr>
          <w:rFonts w:ascii="Times New Roman" w:hAnsi="Times New Roman" w:cs="Times New Roman"/>
          <w:sz w:val="24"/>
          <w:szCs w:val="24"/>
        </w:rPr>
        <w:t xml:space="preserve"> stat</w:t>
      </w:r>
      <w:r w:rsidR="008A1C11">
        <w:rPr>
          <w:rFonts w:ascii="Times New Roman" w:hAnsi="Times New Roman" w:cs="Times New Roman"/>
          <w:sz w:val="24"/>
          <w:szCs w:val="24"/>
        </w:rPr>
        <w:t>i</w:t>
      </w:r>
      <w:r w:rsidRPr="000E4305">
        <w:rPr>
          <w:rFonts w:ascii="Times New Roman" w:hAnsi="Times New Roman" w:cs="Times New Roman"/>
          <w:sz w:val="24"/>
          <w:szCs w:val="24"/>
        </w:rPr>
        <w:t xml:space="preserve"> adottat</w:t>
      </w:r>
      <w:r w:rsidR="008A1C11">
        <w:rPr>
          <w:rFonts w:ascii="Times New Roman" w:hAnsi="Times New Roman" w:cs="Times New Roman"/>
          <w:sz w:val="24"/>
          <w:szCs w:val="24"/>
        </w:rPr>
        <w:t>i</w:t>
      </w:r>
      <w:r w:rsidRPr="000E4305">
        <w:rPr>
          <w:rFonts w:ascii="Times New Roman" w:hAnsi="Times New Roman" w:cs="Times New Roman"/>
          <w:sz w:val="24"/>
          <w:szCs w:val="24"/>
        </w:rPr>
        <w:t xml:space="preserve"> in attuazione di un atto a carattere generale (Piano di fabbisogno del personale), atto, quest’ultimo adottato a monte dai dai competenti organi dell’ente stesso antecedentemente alla scadenza del mandato presidenziale. </w:t>
      </w:r>
    </w:p>
    <w:p w:rsidR="00FF421D" w:rsidRPr="000E4305" w:rsidRDefault="00E1552E" w:rsidP="000E4305">
      <w:pPr>
        <w:spacing w:line="320" w:lineRule="exact"/>
        <w:jc w:val="both"/>
        <w:rPr>
          <w:rFonts w:ascii="Times New Roman" w:hAnsi="Times New Roman" w:cs="Times New Roman"/>
          <w:sz w:val="24"/>
          <w:szCs w:val="24"/>
        </w:rPr>
      </w:pPr>
      <w:r>
        <w:rPr>
          <w:rFonts w:ascii="Times New Roman" w:hAnsi="Times New Roman" w:cs="Times New Roman"/>
          <w:sz w:val="24"/>
          <w:szCs w:val="24"/>
        </w:rPr>
        <w:t>A</w:t>
      </w:r>
      <w:r w:rsidR="00FF421D" w:rsidRPr="000E4305">
        <w:rPr>
          <w:rFonts w:ascii="Times New Roman" w:hAnsi="Times New Roman" w:cs="Times New Roman"/>
          <w:sz w:val="24"/>
          <w:szCs w:val="24"/>
        </w:rPr>
        <w:t xml:space="preserve"> tal proposito, si fa presente che la decisione dell’Ente di procedere alle assunzioni di personale era stata temporalmente individuata non nel momento della sottoscrizione e/o della successiva pubblicazione del bando di concorso, ma nell'intervallo di tempo in cui si è palesata l’esigenza di copertura dei posti e, dunque, conclusosi nel momento della decisione della Pubblica Amministrazione di procedervi, vale a dire che la determinazione è stata assunta nel giorno in cui il Piano di fabbisogno era stato adottato in una data abbondantemente antecedente alla scadenza del mandato presidenziale.</w:t>
      </w:r>
    </w:p>
    <w:p w:rsidR="00FF421D" w:rsidRPr="000E4305" w:rsidRDefault="00FF421D"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 xml:space="preserve">Infatti, l’emanazione dei bandi potrebbe costituire un’attività meramente esecutiva di decisioni prese in documenti programmatori approvati dall’organo decisorio di vertice dell’Ente, ed in tal senso non sarebbe configurabile come eccedente l’ordinaria amministrazione cui si devono attenere le figure istituzionali in regime di </w:t>
      </w:r>
      <w:r w:rsidRPr="000E4305">
        <w:rPr>
          <w:rFonts w:ascii="Times New Roman" w:hAnsi="Times New Roman" w:cs="Times New Roman"/>
          <w:i/>
          <w:iCs/>
          <w:sz w:val="24"/>
          <w:szCs w:val="24"/>
        </w:rPr>
        <w:t>prorogatio</w:t>
      </w:r>
      <w:r w:rsidRPr="000E4305">
        <w:rPr>
          <w:rFonts w:ascii="Times New Roman" w:hAnsi="Times New Roman" w:cs="Times New Roman"/>
          <w:sz w:val="24"/>
          <w:szCs w:val="24"/>
        </w:rPr>
        <w:t>.</w:t>
      </w:r>
    </w:p>
    <w:p w:rsidR="00FF421D" w:rsidRPr="000E4305" w:rsidRDefault="00FF421D"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 xml:space="preserve">Appare evidente che i bandi rappresentino l'iter conclusivo di un articolato procedimento deliberativo e decisionale, sostanziatosi nell'adozione di atti interni di ricognizione del fabbisogno di personale, di verifiche delle disponibilità economiche e finanziarie </w:t>
      </w:r>
      <w:proofErr w:type="spellStart"/>
      <w:r w:rsidRPr="000E4305">
        <w:rPr>
          <w:rFonts w:ascii="Times New Roman" w:hAnsi="Times New Roman" w:cs="Times New Roman"/>
          <w:sz w:val="24"/>
          <w:szCs w:val="24"/>
        </w:rPr>
        <w:t>assunzionali</w:t>
      </w:r>
      <w:proofErr w:type="spellEnd"/>
      <w:r w:rsidRPr="000E4305">
        <w:rPr>
          <w:rFonts w:ascii="Times New Roman" w:hAnsi="Times New Roman" w:cs="Times New Roman"/>
          <w:sz w:val="24"/>
          <w:szCs w:val="24"/>
        </w:rPr>
        <w:t xml:space="preserve">, d'insussistenza di altre condizioni ostative o preliminari alla predetta indizione (es. graduatorie vigenti formulate all'esito di espletamento di un pubblico concorso), di corretta applicazione della quota legale di riserva al personale di ruolo per il profilo professionale messo a concorso e di comunicazione all'organo vigilante. </w:t>
      </w:r>
    </w:p>
    <w:p w:rsidR="00E1459B" w:rsidRPr="000E4305" w:rsidRDefault="00FF421D"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Infine,</w:t>
      </w:r>
      <w:r w:rsidR="00E1459B" w:rsidRPr="000E4305">
        <w:rPr>
          <w:rFonts w:ascii="Times New Roman" w:hAnsi="Times New Roman" w:cs="Times New Roman"/>
          <w:sz w:val="24"/>
          <w:szCs w:val="24"/>
        </w:rPr>
        <w:t xml:space="preserve"> il Tribunale </w:t>
      </w:r>
      <w:r w:rsidR="007231A1">
        <w:rPr>
          <w:rFonts w:ascii="Times New Roman" w:hAnsi="Times New Roman" w:cs="Times New Roman"/>
          <w:sz w:val="24"/>
          <w:szCs w:val="24"/>
        </w:rPr>
        <w:t>ha</w:t>
      </w:r>
      <w:r w:rsidR="00E1459B" w:rsidRPr="000E4305">
        <w:rPr>
          <w:rFonts w:ascii="Times New Roman" w:hAnsi="Times New Roman" w:cs="Times New Roman"/>
          <w:sz w:val="24"/>
          <w:szCs w:val="24"/>
        </w:rPr>
        <w:t xml:space="preserve"> concluso nel senso di annoverare il bando nell’ambito degli atti adottabili in regime di </w:t>
      </w:r>
      <w:r w:rsidR="00E1459B" w:rsidRPr="008A1C11">
        <w:rPr>
          <w:rFonts w:ascii="Times New Roman" w:hAnsi="Times New Roman" w:cs="Times New Roman"/>
          <w:i/>
          <w:iCs/>
          <w:sz w:val="24"/>
          <w:szCs w:val="24"/>
        </w:rPr>
        <w:t>prorogatio</w:t>
      </w:r>
      <w:r w:rsidR="00E1459B" w:rsidRPr="000E4305">
        <w:rPr>
          <w:rFonts w:ascii="Times New Roman" w:hAnsi="Times New Roman" w:cs="Times New Roman"/>
          <w:sz w:val="24"/>
          <w:szCs w:val="24"/>
        </w:rPr>
        <w:t>, ai sensi dell'art. 3, comma 2, del decreto legge n. 293/1994.</w:t>
      </w:r>
    </w:p>
    <w:p w:rsidR="00494271" w:rsidRPr="000E4305" w:rsidRDefault="00494271" w:rsidP="000E4305">
      <w:pPr>
        <w:spacing w:line="320" w:lineRule="exact"/>
        <w:jc w:val="both"/>
        <w:rPr>
          <w:rFonts w:ascii="Times New Roman" w:hAnsi="Times New Roman" w:cs="Times New Roman"/>
          <w:sz w:val="24"/>
          <w:szCs w:val="24"/>
        </w:rPr>
      </w:pPr>
    </w:p>
    <w:p w:rsidR="00AE3838" w:rsidRPr="006711B6" w:rsidRDefault="00FF421D" w:rsidP="006711B6">
      <w:pPr>
        <w:pStyle w:val="Paragrafoelenco"/>
        <w:numPr>
          <w:ilvl w:val="0"/>
          <w:numId w:val="1"/>
        </w:numPr>
        <w:spacing w:line="320" w:lineRule="exact"/>
        <w:jc w:val="both"/>
        <w:rPr>
          <w:rFonts w:ascii="Times New Roman" w:hAnsi="Times New Roman" w:cs="Times New Roman"/>
          <w:b/>
          <w:bCs/>
          <w:sz w:val="24"/>
          <w:szCs w:val="24"/>
        </w:rPr>
      </w:pPr>
      <w:r w:rsidRPr="006711B6">
        <w:rPr>
          <w:rFonts w:ascii="Times New Roman" w:hAnsi="Times New Roman" w:cs="Times New Roman"/>
          <w:b/>
          <w:bCs/>
          <w:sz w:val="24"/>
          <w:szCs w:val="24"/>
        </w:rPr>
        <w:t>Alcuni spunti di riflessione.</w:t>
      </w:r>
    </w:p>
    <w:p w:rsidR="005245D0" w:rsidRDefault="00B36582"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A questo punto</w:t>
      </w:r>
      <w:r w:rsidR="009F47FC" w:rsidRPr="000E4305">
        <w:rPr>
          <w:rFonts w:ascii="Times New Roman" w:hAnsi="Times New Roman" w:cs="Times New Roman"/>
          <w:sz w:val="24"/>
          <w:szCs w:val="24"/>
        </w:rPr>
        <w:t xml:space="preserve">, </w:t>
      </w:r>
      <w:r w:rsidR="005245D0">
        <w:rPr>
          <w:rFonts w:ascii="Times New Roman" w:hAnsi="Times New Roman" w:cs="Times New Roman"/>
          <w:sz w:val="24"/>
          <w:szCs w:val="24"/>
        </w:rPr>
        <w:t xml:space="preserve">da un esame delle argomentazioni utilizzate dal TAR nella citata sentenza in merito alla disciplina di cui </w:t>
      </w:r>
      <w:r w:rsidR="005245D0" w:rsidRPr="000E4305">
        <w:rPr>
          <w:rFonts w:ascii="Times New Roman" w:hAnsi="Times New Roman" w:cs="Times New Roman"/>
          <w:sz w:val="24"/>
          <w:szCs w:val="24"/>
        </w:rPr>
        <w:t xml:space="preserve">D.L. 16-5-1994 n. 293 in tema di </w:t>
      </w:r>
      <w:r w:rsidR="005245D0" w:rsidRPr="000E4305">
        <w:rPr>
          <w:rFonts w:ascii="Times New Roman" w:hAnsi="Times New Roman" w:cs="Times New Roman"/>
          <w:i/>
          <w:iCs/>
          <w:sz w:val="24"/>
          <w:szCs w:val="24"/>
        </w:rPr>
        <w:t>prorogatio</w:t>
      </w:r>
      <w:r w:rsidR="005245D0" w:rsidRPr="000E4305">
        <w:rPr>
          <w:rFonts w:ascii="Times New Roman" w:hAnsi="Times New Roman" w:cs="Times New Roman"/>
          <w:sz w:val="24"/>
          <w:szCs w:val="24"/>
        </w:rPr>
        <w:t xml:space="preserve"> degli Organi degli Enti pubblici</w:t>
      </w:r>
      <w:r w:rsidR="005245D0">
        <w:rPr>
          <w:rFonts w:ascii="Times New Roman" w:hAnsi="Times New Roman" w:cs="Times New Roman"/>
          <w:sz w:val="24"/>
          <w:szCs w:val="24"/>
        </w:rPr>
        <w:t>, si possono trarre alcun</w:t>
      </w:r>
      <w:r w:rsidR="007231A1">
        <w:rPr>
          <w:rFonts w:ascii="Times New Roman" w:hAnsi="Times New Roman" w:cs="Times New Roman"/>
          <w:sz w:val="24"/>
          <w:szCs w:val="24"/>
        </w:rPr>
        <w:t>e considerazioni critiche che di seguito si riportano</w:t>
      </w:r>
      <w:r w:rsidR="005245D0">
        <w:rPr>
          <w:rFonts w:ascii="Times New Roman" w:hAnsi="Times New Roman" w:cs="Times New Roman"/>
          <w:sz w:val="24"/>
          <w:szCs w:val="24"/>
        </w:rPr>
        <w:t>.</w:t>
      </w:r>
    </w:p>
    <w:p w:rsidR="00BF0C7F" w:rsidRDefault="00814867"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I</w:t>
      </w:r>
      <w:r w:rsidR="00B36582" w:rsidRPr="000E4305">
        <w:rPr>
          <w:rFonts w:ascii="Times New Roman" w:hAnsi="Times New Roman" w:cs="Times New Roman"/>
          <w:sz w:val="24"/>
          <w:szCs w:val="24"/>
        </w:rPr>
        <w:t xml:space="preserve">n primo luogo, </w:t>
      </w:r>
      <w:r w:rsidR="00BF0C7F">
        <w:rPr>
          <w:rFonts w:ascii="Times New Roman" w:hAnsi="Times New Roman" w:cs="Times New Roman"/>
          <w:sz w:val="24"/>
          <w:szCs w:val="24"/>
        </w:rPr>
        <w:t xml:space="preserve">occorrerebbe analizzare la situazione relativa alla competenza e/o all’effettività del potere dell’Organo dell’Ente ad adottare l’atto e </w:t>
      </w:r>
      <w:r w:rsidR="00730FF9">
        <w:rPr>
          <w:rFonts w:ascii="Times New Roman" w:hAnsi="Times New Roman" w:cs="Times New Roman"/>
          <w:sz w:val="24"/>
          <w:szCs w:val="24"/>
        </w:rPr>
        <w:t xml:space="preserve">verificare </w:t>
      </w:r>
      <w:r w:rsidR="00BF0C7F">
        <w:rPr>
          <w:rFonts w:ascii="Times New Roman" w:hAnsi="Times New Roman" w:cs="Times New Roman"/>
          <w:sz w:val="24"/>
          <w:szCs w:val="24"/>
        </w:rPr>
        <w:t xml:space="preserve">se quest’ultimo </w:t>
      </w:r>
      <w:r w:rsidR="00BF0C7F" w:rsidRPr="000E4305">
        <w:rPr>
          <w:rFonts w:ascii="Times New Roman" w:hAnsi="Times New Roman" w:cs="Times New Roman"/>
          <w:sz w:val="24"/>
          <w:szCs w:val="24"/>
        </w:rPr>
        <w:t>eserciti funzioni politiche o amministrative</w:t>
      </w:r>
      <w:r w:rsidR="00BF0C7F" w:rsidRPr="005245D0">
        <w:rPr>
          <w:rFonts w:ascii="Times New Roman" w:hAnsi="Times New Roman" w:cs="Times New Roman"/>
          <w:sz w:val="24"/>
          <w:szCs w:val="24"/>
        </w:rPr>
        <w:t xml:space="preserve"> </w:t>
      </w:r>
      <w:r w:rsidR="00BF0C7F" w:rsidRPr="000E4305">
        <w:rPr>
          <w:rFonts w:ascii="Times New Roman" w:hAnsi="Times New Roman" w:cs="Times New Roman"/>
          <w:sz w:val="24"/>
          <w:szCs w:val="24"/>
        </w:rPr>
        <w:t>al fine dell</w:t>
      </w:r>
      <w:r w:rsidR="00BF0C7F">
        <w:rPr>
          <w:rFonts w:ascii="Times New Roman" w:hAnsi="Times New Roman" w:cs="Times New Roman"/>
          <w:sz w:val="24"/>
          <w:szCs w:val="24"/>
        </w:rPr>
        <w:t xml:space="preserve">a corretta </w:t>
      </w:r>
      <w:r w:rsidR="00BF0C7F" w:rsidRPr="000E4305">
        <w:rPr>
          <w:rFonts w:ascii="Times New Roman" w:hAnsi="Times New Roman" w:cs="Times New Roman"/>
          <w:sz w:val="24"/>
          <w:szCs w:val="24"/>
        </w:rPr>
        <w:t>applicazione del decreto legge n. 293/1994</w:t>
      </w:r>
      <w:r w:rsidR="00BF0C7F">
        <w:rPr>
          <w:rFonts w:ascii="Times New Roman" w:hAnsi="Times New Roman" w:cs="Times New Roman"/>
          <w:sz w:val="24"/>
          <w:szCs w:val="24"/>
        </w:rPr>
        <w:t xml:space="preserve">; di conseguenza, andrebbe valutato se esiste </w:t>
      </w:r>
      <w:r w:rsidR="00BF0C7F" w:rsidRPr="000E4305">
        <w:rPr>
          <w:rFonts w:ascii="Times New Roman" w:hAnsi="Times New Roman" w:cs="Times New Roman"/>
          <w:sz w:val="24"/>
          <w:szCs w:val="24"/>
        </w:rPr>
        <w:t xml:space="preserve">una disposizione </w:t>
      </w:r>
      <w:r w:rsidR="00BF0C7F">
        <w:rPr>
          <w:rFonts w:ascii="Times New Roman" w:hAnsi="Times New Roman" w:cs="Times New Roman"/>
          <w:sz w:val="24"/>
          <w:szCs w:val="24"/>
        </w:rPr>
        <w:t xml:space="preserve">interna </w:t>
      </w:r>
      <w:r w:rsidR="004361E3" w:rsidRPr="000E4305">
        <w:rPr>
          <w:rFonts w:ascii="Times New Roman" w:hAnsi="Times New Roman" w:cs="Times New Roman"/>
          <w:sz w:val="24"/>
          <w:szCs w:val="24"/>
        </w:rPr>
        <w:t xml:space="preserve">(Statuto o regolamento) </w:t>
      </w:r>
      <w:r w:rsidR="00BF0C7F">
        <w:rPr>
          <w:rFonts w:ascii="Times New Roman" w:hAnsi="Times New Roman" w:cs="Times New Roman"/>
          <w:sz w:val="24"/>
          <w:szCs w:val="24"/>
        </w:rPr>
        <w:t xml:space="preserve">dell’Amministrazione </w:t>
      </w:r>
      <w:r w:rsidR="00BF0C7F" w:rsidRPr="000E4305">
        <w:rPr>
          <w:rFonts w:ascii="Times New Roman" w:hAnsi="Times New Roman" w:cs="Times New Roman"/>
          <w:sz w:val="24"/>
          <w:szCs w:val="24"/>
        </w:rPr>
        <w:t xml:space="preserve">che preveda la </w:t>
      </w:r>
      <w:r w:rsidR="00BF0C7F" w:rsidRPr="000E4305">
        <w:rPr>
          <w:rFonts w:ascii="Times New Roman" w:hAnsi="Times New Roman" w:cs="Times New Roman"/>
          <w:i/>
          <w:iCs/>
          <w:sz w:val="24"/>
          <w:szCs w:val="24"/>
        </w:rPr>
        <w:t>prorogatio</w:t>
      </w:r>
      <w:r w:rsidR="00BF0C7F" w:rsidRPr="000E4305">
        <w:rPr>
          <w:rFonts w:ascii="Times New Roman" w:hAnsi="Times New Roman" w:cs="Times New Roman"/>
          <w:sz w:val="24"/>
          <w:szCs w:val="24"/>
        </w:rPr>
        <w:t xml:space="preserve"> del mandato in caso di scadenza delle funzioni dell’Organo</w:t>
      </w:r>
      <w:r w:rsidR="00BF0C7F">
        <w:rPr>
          <w:rFonts w:ascii="Times New Roman" w:hAnsi="Times New Roman" w:cs="Times New Roman"/>
          <w:sz w:val="24"/>
          <w:szCs w:val="24"/>
        </w:rPr>
        <w:t xml:space="preserve"> medesimo.</w:t>
      </w:r>
    </w:p>
    <w:p w:rsidR="00BF0C7F" w:rsidRDefault="00BF0C7F" w:rsidP="000E4305">
      <w:pPr>
        <w:spacing w:line="320" w:lineRule="exact"/>
        <w:jc w:val="both"/>
        <w:rPr>
          <w:rFonts w:ascii="Times New Roman" w:hAnsi="Times New Roman" w:cs="Times New Roman"/>
          <w:sz w:val="24"/>
          <w:szCs w:val="24"/>
        </w:rPr>
      </w:pPr>
      <w:r>
        <w:rPr>
          <w:rFonts w:ascii="Times New Roman" w:hAnsi="Times New Roman" w:cs="Times New Roman"/>
          <w:sz w:val="24"/>
          <w:szCs w:val="24"/>
        </w:rPr>
        <w:t xml:space="preserve">Ebbene, se la normativa interna </w:t>
      </w:r>
      <w:r w:rsidRPr="000E4305">
        <w:rPr>
          <w:rFonts w:ascii="Times New Roman" w:hAnsi="Times New Roman" w:cs="Times New Roman"/>
          <w:sz w:val="24"/>
          <w:szCs w:val="24"/>
        </w:rPr>
        <w:t xml:space="preserve">dell’Ente </w:t>
      </w:r>
      <w:r>
        <w:rPr>
          <w:rFonts w:ascii="Times New Roman" w:hAnsi="Times New Roman" w:cs="Times New Roman"/>
          <w:sz w:val="24"/>
          <w:szCs w:val="24"/>
        </w:rPr>
        <w:t>attribuisc</w:t>
      </w:r>
      <w:r w:rsidR="00730FF9">
        <w:rPr>
          <w:rFonts w:ascii="Times New Roman" w:hAnsi="Times New Roman" w:cs="Times New Roman"/>
          <w:sz w:val="24"/>
          <w:szCs w:val="24"/>
        </w:rPr>
        <w:t>e</w:t>
      </w:r>
      <w:r w:rsidRPr="000E4305">
        <w:rPr>
          <w:rFonts w:ascii="Times New Roman" w:hAnsi="Times New Roman" w:cs="Times New Roman"/>
          <w:sz w:val="24"/>
          <w:szCs w:val="24"/>
        </w:rPr>
        <w:t xml:space="preserve"> al Presidente funzioni di indirizzo e coordinamento e non di gestione amministrativa</w:t>
      </w:r>
      <w:r>
        <w:rPr>
          <w:rFonts w:ascii="Times New Roman" w:hAnsi="Times New Roman" w:cs="Times New Roman"/>
          <w:sz w:val="24"/>
          <w:szCs w:val="24"/>
        </w:rPr>
        <w:t>,</w:t>
      </w:r>
      <w:r w:rsidRPr="000E4305">
        <w:rPr>
          <w:rFonts w:ascii="Times New Roman" w:hAnsi="Times New Roman" w:cs="Times New Roman"/>
          <w:sz w:val="24"/>
          <w:szCs w:val="24"/>
        </w:rPr>
        <w:t xml:space="preserve"> </w:t>
      </w:r>
      <w:r>
        <w:rPr>
          <w:rFonts w:ascii="Times New Roman" w:hAnsi="Times New Roman" w:cs="Times New Roman"/>
          <w:sz w:val="24"/>
          <w:szCs w:val="24"/>
        </w:rPr>
        <w:t>il</w:t>
      </w:r>
      <w:r w:rsidRPr="000E4305">
        <w:rPr>
          <w:rFonts w:ascii="Times New Roman" w:hAnsi="Times New Roman" w:cs="Times New Roman"/>
          <w:sz w:val="24"/>
          <w:szCs w:val="24"/>
        </w:rPr>
        <w:t xml:space="preserve"> Presidente </w:t>
      </w:r>
      <w:r>
        <w:rPr>
          <w:rFonts w:ascii="Times New Roman" w:hAnsi="Times New Roman" w:cs="Times New Roman"/>
          <w:sz w:val="24"/>
          <w:szCs w:val="24"/>
        </w:rPr>
        <w:t xml:space="preserve">non avrebbe il potere di adottare il bando </w:t>
      </w:r>
      <w:r w:rsidR="00730FF9">
        <w:rPr>
          <w:rFonts w:ascii="Times New Roman" w:hAnsi="Times New Roman" w:cs="Times New Roman"/>
          <w:sz w:val="24"/>
          <w:szCs w:val="24"/>
        </w:rPr>
        <w:t>atteso che</w:t>
      </w:r>
      <w:r w:rsidR="00FF147D">
        <w:rPr>
          <w:rFonts w:ascii="Times New Roman" w:hAnsi="Times New Roman" w:cs="Times New Roman"/>
          <w:sz w:val="24"/>
          <w:szCs w:val="24"/>
        </w:rPr>
        <w:t>,</w:t>
      </w:r>
      <w:r>
        <w:rPr>
          <w:rFonts w:ascii="Times New Roman" w:hAnsi="Times New Roman" w:cs="Times New Roman"/>
          <w:sz w:val="24"/>
          <w:szCs w:val="24"/>
        </w:rPr>
        <w:t xml:space="preserve"> </w:t>
      </w:r>
      <w:r w:rsidR="00FF147D">
        <w:rPr>
          <w:rFonts w:ascii="Times New Roman" w:hAnsi="Times New Roman" w:cs="Times New Roman"/>
          <w:sz w:val="24"/>
          <w:szCs w:val="24"/>
        </w:rPr>
        <w:t xml:space="preserve">secondo </w:t>
      </w:r>
      <w:r w:rsidRPr="000E4305">
        <w:rPr>
          <w:rFonts w:ascii="Times New Roman" w:hAnsi="Times New Roman" w:cs="Times New Roman"/>
          <w:sz w:val="24"/>
          <w:szCs w:val="24"/>
        </w:rPr>
        <w:t>l’art. 3, comm</w:t>
      </w:r>
      <w:r w:rsidR="00FF147D">
        <w:rPr>
          <w:rFonts w:ascii="Times New Roman" w:hAnsi="Times New Roman" w:cs="Times New Roman"/>
          <w:sz w:val="24"/>
          <w:szCs w:val="24"/>
        </w:rPr>
        <w:t>i</w:t>
      </w:r>
      <w:r w:rsidRPr="000E4305">
        <w:rPr>
          <w:rFonts w:ascii="Times New Roman" w:hAnsi="Times New Roman" w:cs="Times New Roman"/>
          <w:sz w:val="24"/>
          <w:szCs w:val="24"/>
        </w:rPr>
        <w:t xml:space="preserve"> 1</w:t>
      </w:r>
      <w:r w:rsidR="00FF147D">
        <w:rPr>
          <w:rFonts w:ascii="Times New Roman" w:hAnsi="Times New Roman" w:cs="Times New Roman"/>
          <w:sz w:val="24"/>
          <w:szCs w:val="24"/>
        </w:rPr>
        <w:t xml:space="preserve"> e 2</w:t>
      </w:r>
      <w:r w:rsidRPr="000E4305">
        <w:rPr>
          <w:rFonts w:ascii="Times New Roman" w:hAnsi="Times New Roman" w:cs="Times New Roman"/>
          <w:sz w:val="24"/>
          <w:szCs w:val="24"/>
        </w:rPr>
        <w:t>, del D.L. 16-5-1994 n. 293</w:t>
      </w:r>
      <w:r w:rsidR="00FF147D">
        <w:rPr>
          <w:rFonts w:ascii="Times New Roman" w:hAnsi="Times New Roman" w:cs="Times New Roman"/>
          <w:sz w:val="24"/>
          <w:szCs w:val="24"/>
        </w:rPr>
        <w:t>,</w:t>
      </w:r>
      <w:r>
        <w:rPr>
          <w:rFonts w:ascii="Times New Roman" w:hAnsi="Times New Roman" w:cs="Times New Roman"/>
          <w:sz w:val="24"/>
          <w:szCs w:val="24"/>
        </w:rPr>
        <w:t xml:space="preserve"> </w:t>
      </w:r>
      <w:r w:rsidR="00FF147D">
        <w:rPr>
          <w:rFonts w:ascii="Times New Roman" w:hAnsi="Times New Roman" w:cs="Times New Roman"/>
          <w:sz w:val="24"/>
          <w:szCs w:val="24"/>
        </w:rPr>
        <w:t xml:space="preserve">solo l’Organo </w:t>
      </w:r>
      <w:r w:rsidR="00FF147D">
        <w:rPr>
          <w:rFonts w:ascii="Times New Roman" w:hAnsi="Times New Roman" w:cs="Times New Roman"/>
          <w:sz w:val="24"/>
          <w:szCs w:val="24"/>
        </w:rPr>
        <w:lastRenderedPageBreak/>
        <w:t xml:space="preserve">amministrativo in regime di </w:t>
      </w:r>
      <w:r w:rsidR="00FF147D" w:rsidRPr="00FF147D">
        <w:rPr>
          <w:rFonts w:ascii="Times New Roman" w:hAnsi="Times New Roman" w:cs="Times New Roman"/>
          <w:i/>
          <w:iCs/>
          <w:sz w:val="24"/>
          <w:szCs w:val="24"/>
        </w:rPr>
        <w:t>prorogatio</w:t>
      </w:r>
      <w:r w:rsidR="00FF147D">
        <w:rPr>
          <w:rFonts w:ascii="Times New Roman" w:hAnsi="Times New Roman" w:cs="Times New Roman"/>
          <w:sz w:val="24"/>
          <w:szCs w:val="24"/>
        </w:rPr>
        <w:t xml:space="preserve"> può ad adottare gli atti ordinari e straordinari</w:t>
      </w:r>
      <w:r>
        <w:rPr>
          <w:rFonts w:ascii="Times New Roman" w:hAnsi="Times New Roman" w:cs="Times New Roman"/>
          <w:sz w:val="24"/>
          <w:szCs w:val="24"/>
        </w:rPr>
        <w:t>. In tal caso, non troverebbe applicazione</w:t>
      </w:r>
      <w:r w:rsidRPr="000E4305">
        <w:rPr>
          <w:rFonts w:ascii="Times New Roman" w:hAnsi="Times New Roman" w:cs="Times New Roman"/>
          <w:sz w:val="24"/>
          <w:szCs w:val="24"/>
        </w:rPr>
        <w:t xml:space="preserve"> la disciplina della </w:t>
      </w:r>
      <w:r w:rsidRPr="00354213">
        <w:rPr>
          <w:rFonts w:ascii="Times New Roman" w:hAnsi="Times New Roman" w:cs="Times New Roman"/>
          <w:i/>
          <w:iCs/>
          <w:sz w:val="24"/>
          <w:szCs w:val="24"/>
        </w:rPr>
        <w:t>prorogatio</w:t>
      </w:r>
      <w:r w:rsidRPr="000E4305">
        <w:rPr>
          <w:rFonts w:ascii="Times New Roman" w:hAnsi="Times New Roman" w:cs="Times New Roman"/>
          <w:sz w:val="24"/>
          <w:szCs w:val="24"/>
        </w:rPr>
        <w:t xml:space="preserve"> di cui alla citata norma e, quindi, il provvedimento assunto dal Presidente sarebbe nullo per carenza di potere assoluto. In tal modo, il bando </w:t>
      </w:r>
      <w:r w:rsidR="00730FF9">
        <w:rPr>
          <w:rFonts w:ascii="Times New Roman" w:hAnsi="Times New Roman" w:cs="Times New Roman"/>
          <w:sz w:val="24"/>
          <w:szCs w:val="24"/>
        </w:rPr>
        <w:t>doveva</w:t>
      </w:r>
      <w:r w:rsidRPr="000E4305">
        <w:rPr>
          <w:rFonts w:ascii="Times New Roman" w:hAnsi="Times New Roman" w:cs="Times New Roman"/>
          <w:sz w:val="24"/>
          <w:szCs w:val="24"/>
        </w:rPr>
        <w:t xml:space="preserve"> essere firmato dal nuovo Presidente e non da quello precedente durante il periodo di proroga delle sue funzioni.</w:t>
      </w:r>
    </w:p>
    <w:p w:rsidR="004361E3" w:rsidRPr="000E4305" w:rsidRDefault="004361E3" w:rsidP="004361E3">
      <w:pPr>
        <w:spacing w:line="320" w:lineRule="exact"/>
        <w:jc w:val="both"/>
        <w:rPr>
          <w:rFonts w:ascii="Times New Roman" w:hAnsi="Times New Roman" w:cs="Times New Roman"/>
          <w:sz w:val="24"/>
          <w:szCs w:val="24"/>
        </w:rPr>
      </w:pPr>
      <w:r>
        <w:rPr>
          <w:rFonts w:ascii="Times New Roman" w:hAnsi="Times New Roman" w:cs="Times New Roman"/>
          <w:sz w:val="24"/>
          <w:szCs w:val="24"/>
        </w:rPr>
        <w:t>A tal proposito,</w:t>
      </w:r>
      <w:r w:rsidRPr="000E4305">
        <w:rPr>
          <w:rFonts w:ascii="Times New Roman" w:hAnsi="Times New Roman" w:cs="Times New Roman"/>
          <w:sz w:val="24"/>
          <w:szCs w:val="24"/>
        </w:rPr>
        <w:t xml:space="preserve"> il Giudice amministrativo non si è espressamente pronunciato sulla natura politica o amministrativa dell’Organo ammettendo per implicito l’applicazione della citata normativa e ribadendo la qualificazione del bando quale atto di ordinaria amministrazione dopo aver operato la distinzione con gli atti di straordinaria amministrazione.</w:t>
      </w:r>
    </w:p>
    <w:p w:rsidR="00B36582" w:rsidRPr="000E4305" w:rsidRDefault="004361E3" w:rsidP="000E4305">
      <w:pPr>
        <w:spacing w:line="320" w:lineRule="exact"/>
        <w:jc w:val="both"/>
        <w:rPr>
          <w:rFonts w:ascii="Times New Roman" w:hAnsi="Times New Roman" w:cs="Times New Roman"/>
          <w:sz w:val="24"/>
          <w:szCs w:val="24"/>
        </w:rPr>
      </w:pPr>
      <w:r>
        <w:rPr>
          <w:rFonts w:ascii="Times New Roman" w:hAnsi="Times New Roman" w:cs="Times New Roman"/>
          <w:sz w:val="24"/>
          <w:szCs w:val="24"/>
        </w:rPr>
        <w:t xml:space="preserve">Sull’altro versante, si rileva che </w:t>
      </w:r>
      <w:r w:rsidR="00B36582" w:rsidRPr="000E4305">
        <w:rPr>
          <w:rFonts w:ascii="Times New Roman" w:hAnsi="Times New Roman" w:cs="Times New Roman"/>
          <w:sz w:val="24"/>
          <w:szCs w:val="24"/>
        </w:rPr>
        <w:t xml:space="preserve">se la regolamentazione interna prevede </w:t>
      </w:r>
      <w:r w:rsidR="00305267" w:rsidRPr="000E4305">
        <w:rPr>
          <w:rFonts w:ascii="Times New Roman" w:hAnsi="Times New Roman" w:cs="Times New Roman"/>
          <w:sz w:val="24"/>
          <w:szCs w:val="24"/>
        </w:rPr>
        <w:t xml:space="preserve">solo ed esclusivamente </w:t>
      </w:r>
      <w:r w:rsidR="00B36582" w:rsidRPr="000E4305">
        <w:rPr>
          <w:rFonts w:ascii="Times New Roman" w:hAnsi="Times New Roman" w:cs="Times New Roman"/>
          <w:sz w:val="24"/>
          <w:szCs w:val="24"/>
        </w:rPr>
        <w:t>la cessazione dell’incarico alla scadenza naturale del mandato dell’Organo</w:t>
      </w:r>
      <w:r w:rsidR="00305267" w:rsidRPr="000E4305">
        <w:rPr>
          <w:rFonts w:ascii="Times New Roman" w:hAnsi="Times New Roman" w:cs="Times New Roman"/>
          <w:sz w:val="24"/>
          <w:szCs w:val="24"/>
        </w:rPr>
        <w:t xml:space="preserve"> senza alcuna soluzione di proroga dei poteri, allora potrebbe trovare applicazione i</w:t>
      </w:r>
      <w:r w:rsidR="00971A3C" w:rsidRPr="000E4305">
        <w:rPr>
          <w:rFonts w:ascii="Times New Roman" w:hAnsi="Times New Roman" w:cs="Times New Roman"/>
          <w:sz w:val="24"/>
          <w:szCs w:val="24"/>
        </w:rPr>
        <w:t xml:space="preserve">l principio generale di cui </w:t>
      </w:r>
      <w:r w:rsidR="00814867" w:rsidRPr="000E4305">
        <w:rPr>
          <w:rFonts w:ascii="Times New Roman" w:hAnsi="Times New Roman" w:cs="Times New Roman"/>
          <w:sz w:val="24"/>
          <w:szCs w:val="24"/>
        </w:rPr>
        <w:t>al D.L.</w:t>
      </w:r>
      <w:r w:rsidR="00394DD3" w:rsidRPr="000E4305">
        <w:rPr>
          <w:rFonts w:ascii="Times New Roman" w:hAnsi="Times New Roman" w:cs="Times New Roman"/>
          <w:sz w:val="24"/>
          <w:szCs w:val="24"/>
        </w:rPr>
        <w:t xml:space="preserve"> 293/1994 in merito alla possibilità di prorogare il mandato entro il termine di 45 giorni.</w:t>
      </w:r>
      <w:r w:rsidR="00305267" w:rsidRPr="000E4305">
        <w:rPr>
          <w:rFonts w:ascii="Times New Roman" w:hAnsi="Times New Roman" w:cs="Times New Roman"/>
          <w:sz w:val="24"/>
          <w:szCs w:val="24"/>
        </w:rPr>
        <w:t xml:space="preserve"> Tale soluzione pare sia stata adottata dalla sentenza del TAR Lazio in esame.</w:t>
      </w:r>
    </w:p>
    <w:p w:rsidR="00083A03" w:rsidRPr="000E4305" w:rsidRDefault="00083A03"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 xml:space="preserve">Secondo il </w:t>
      </w:r>
      <w:r w:rsidR="00DE58FF" w:rsidRPr="000E4305">
        <w:rPr>
          <w:rFonts w:ascii="Times New Roman" w:hAnsi="Times New Roman" w:cs="Times New Roman"/>
          <w:sz w:val="24"/>
          <w:szCs w:val="24"/>
        </w:rPr>
        <w:t xml:space="preserve">parere </w:t>
      </w:r>
      <w:r w:rsidRPr="000E4305">
        <w:rPr>
          <w:rFonts w:ascii="Times New Roman" w:hAnsi="Times New Roman" w:cs="Times New Roman"/>
          <w:sz w:val="24"/>
          <w:szCs w:val="24"/>
        </w:rPr>
        <w:t xml:space="preserve">di chi scrive, appare giusto e ragionevole risolvere la problematica se si </w:t>
      </w:r>
      <w:r w:rsidR="00D96C53" w:rsidRPr="000E4305">
        <w:rPr>
          <w:rFonts w:ascii="Times New Roman" w:hAnsi="Times New Roman" w:cs="Times New Roman"/>
          <w:sz w:val="24"/>
          <w:szCs w:val="24"/>
        </w:rPr>
        <w:t>prendono in considerazione</w:t>
      </w:r>
      <w:r w:rsidRPr="000E4305">
        <w:rPr>
          <w:rFonts w:ascii="Times New Roman" w:hAnsi="Times New Roman" w:cs="Times New Roman"/>
          <w:sz w:val="24"/>
          <w:szCs w:val="24"/>
        </w:rPr>
        <w:t xml:space="preserve"> gli orientamenti </w:t>
      </w:r>
      <w:r w:rsidR="00D96C53" w:rsidRPr="000E4305">
        <w:rPr>
          <w:rFonts w:ascii="Times New Roman" w:hAnsi="Times New Roman" w:cs="Times New Roman"/>
          <w:sz w:val="24"/>
          <w:szCs w:val="24"/>
        </w:rPr>
        <w:t>della giurisprudenza costituzionale</w:t>
      </w:r>
      <w:r w:rsidR="00D96C53" w:rsidRPr="000E4305">
        <w:rPr>
          <w:rStyle w:val="Rimandonotaapidipagina"/>
          <w:rFonts w:ascii="Times New Roman" w:hAnsi="Times New Roman" w:cs="Times New Roman"/>
          <w:sz w:val="24"/>
          <w:szCs w:val="24"/>
        </w:rPr>
        <w:footnoteReference w:id="33"/>
      </w:r>
      <w:r w:rsidR="00D96C53" w:rsidRPr="000E4305">
        <w:rPr>
          <w:rFonts w:ascii="Times New Roman" w:hAnsi="Times New Roman" w:cs="Times New Roman"/>
          <w:sz w:val="24"/>
          <w:szCs w:val="24"/>
        </w:rPr>
        <w:t xml:space="preserve"> e di autorevole Dottrina</w:t>
      </w:r>
      <w:r w:rsidR="00D96C53" w:rsidRPr="000E4305">
        <w:rPr>
          <w:rStyle w:val="Rimandonotaapidipagina"/>
          <w:rFonts w:ascii="Times New Roman" w:hAnsi="Times New Roman" w:cs="Times New Roman"/>
          <w:sz w:val="24"/>
          <w:szCs w:val="24"/>
        </w:rPr>
        <w:footnoteReference w:id="34"/>
      </w:r>
      <w:r w:rsidR="00D96C53" w:rsidRPr="000E4305">
        <w:rPr>
          <w:rFonts w:ascii="Times New Roman" w:hAnsi="Times New Roman" w:cs="Times New Roman"/>
          <w:sz w:val="24"/>
          <w:szCs w:val="24"/>
        </w:rPr>
        <w:t>, come sopra detto, che hanno esteso la copertura costituzionale della continuità dei poteri anche alla titolarità degli organi riferita alla funzione amministrativa e dunque all’attività di questi nell’ottica di una soluzione unitaria e di continuità dei poteri anche nell’ambito dell’ordinamento amministrativo.</w:t>
      </w:r>
    </w:p>
    <w:p w:rsidR="00D96C53" w:rsidRPr="000E4305" w:rsidRDefault="00D96C53"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 xml:space="preserve">Ebbene, anche il Tribunale adito sembra essersi implicitamente posto in tale ottica accertando che il bando censurato sia stato effettivamente adottato </w:t>
      </w:r>
      <w:r w:rsidR="00361BDD" w:rsidRPr="000E4305">
        <w:rPr>
          <w:rFonts w:ascii="Times New Roman" w:hAnsi="Times New Roman" w:cs="Times New Roman"/>
          <w:sz w:val="24"/>
          <w:szCs w:val="24"/>
        </w:rPr>
        <w:t xml:space="preserve">dal Presidente dell’Amministrazione durante il periodo di 45 giorni di </w:t>
      </w:r>
      <w:r w:rsidR="00361BDD" w:rsidRPr="008D7ED1">
        <w:rPr>
          <w:rFonts w:ascii="Times New Roman" w:hAnsi="Times New Roman" w:cs="Times New Roman"/>
          <w:i/>
          <w:iCs/>
          <w:sz w:val="24"/>
          <w:szCs w:val="24"/>
        </w:rPr>
        <w:t>prorogatio</w:t>
      </w:r>
      <w:r w:rsidR="00361BDD" w:rsidRPr="000E4305">
        <w:rPr>
          <w:rFonts w:ascii="Times New Roman" w:hAnsi="Times New Roman" w:cs="Times New Roman"/>
          <w:sz w:val="24"/>
          <w:szCs w:val="24"/>
        </w:rPr>
        <w:t xml:space="preserve"> delle funzioni.</w:t>
      </w:r>
    </w:p>
    <w:p w:rsidR="00361BDD" w:rsidRPr="000E4305" w:rsidRDefault="008D7ED1" w:rsidP="000E4305">
      <w:pPr>
        <w:spacing w:line="320" w:lineRule="exact"/>
        <w:jc w:val="both"/>
        <w:rPr>
          <w:rFonts w:ascii="Times New Roman" w:hAnsi="Times New Roman" w:cs="Times New Roman"/>
          <w:sz w:val="24"/>
          <w:szCs w:val="24"/>
        </w:rPr>
      </w:pPr>
      <w:r>
        <w:rPr>
          <w:rFonts w:ascii="Times New Roman" w:hAnsi="Times New Roman" w:cs="Times New Roman"/>
          <w:sz w:val="24"/>
          <w:szCs w:val="24"/>
        </w:rPr>
        <w:t>N</w:t>
      </w:r>
      <w:r w:rsidR="00361BDD" w:rsidRPr="000E4305">
        <w:rPr>
          <w:rFonts w:ascii="Times New Roman" w:hAnsi="Times New Roman" w:cs="Times New Roman"/>
          <w:sz w:val="24"/>
          <w:szCs w:val="24"/>
        </w:rPr>
        <w:t xml:space="preserve">on appare </w:t>
      </w:r>
      <w:r>
        <w:rPr>
          <w:rFonts w:ascii="Times New Roman" w:hAnsi="Times New Roman" w:cs="Times New Roman"/>
          <w:sz w:val="24"/>
          <w:szCs w:val="24"/>
        </w:rPr>
        <w:t xml:space="preserve">poi </w:t>
      </w:r>
      <w:r w:rsidR="00361BDD" w:rsidRPr="000E4305">
        <w:rPr>
          <w:rFonts w:ascii="Times New Roman" w:hAnsi="Times New Roman" w:cs="Times New Roman"/>
          <w:sz w:val="24"/>
          <w:szCs w:val="24"/>
        </w:rPr>
        <w:t>chiara la questione se il bando fosse stato adottato quale atto urgente dell’Amministrazione data l’imminente scadenza dell’Organo di vertice della stessa e se effettivamente l’atto possa essere qualificato come atto di ordinaria amministrazione come deciso dalla sentenza del TAR Lazio.</w:t>
      </w:r>
    </w:p>
    <w:p w:rsidR="00361BDD" w:rsidRPr="000E4305" w:rsidRDefault="00361BDD"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Se l’amministrazione abbia voluto indire con urgenza le selezioni pubbliche senza aspettare la scadenza naturale del mandato del Presidente, allora sembra che la stessa abbia voluto intendere l’adozione del bando quale atto di straordinaria amministrazione</w:t>
      </w:r>
      <w:r w:rsidR="00A30992" w:rsidRPr="000E4305">
        <w:rPr>
          <w:rFonts w:ascii="Times New Roman" w:hAnsi="Times New Roman" w:cs="Times New Roman"/>
          <w:sz w:val="24"/>
          <w:szCs w:val="24"/>
        </w:rPr>
        <w:t xml:space="preserve">: in tal caso il provvedimento </w:t>
      </w:r>
      <w:r w:rsidR="001E2523" w:rsidRPr="000E4305">
        <w:rPr>
          <w:rFonts w:ascii="Times New Roman" w:hAnsi="Times New Roman" w:cs="Times New Roman"/>
          <w:sz w:val="24"/>
          <w:szCs w:val="24"/>
        </w:rPr>
        <w:t>a</w:t>
      </w:r>
      <w:r w:rsidRPr="000E4305">
        <w:rPr>
          <w:rFonts w:ascii="Times New Roman" w:hAnsi="Times New Roman" w:cs="Times New Roman"/>
          <w:sz w:val="24"/>
          <w:szCs w:val="24"/>
        </w:rPr>
        <w:t>vrebbe dovuto</w:t>
      </w:r>
      <w:r w:rsidR="00A017AA" w:rsidRPr="000E4305">
        <w:rPr>
          <w:rFonts w:ascii="Times New Roman" w:hAnsi="Times New Roman" w:cs="Times New Roman"/>
          <w:sz w:val="24"/>
          <w:szCs w:val="24"/>
        </w:rPr>
        <w:t xml:space="preserve"> specificamente</w:t>
      </w:r>
      <w:r w:rsidRPr="000E4305">
        <w:rPr>
          <w:rFonts w:ascii="Times New Roman" w:hAnsi="Times New Roman" w:cs="Times New Roman"/>
          <w:sz w:val="24"/>
          <w:szCs w:val="24"/>
        </w:rPr>
        <w:t xml:space="preserve"> contenere </w:t>
      </w:r>
      <w:r w:rsidR="00A017AA" w:rsidRPr="000E4305">
        <w:rPr>
          <w:rFonts w:ascii="Times New Roman" w:hAnsi="Times New Roman" w:cs="Times New Roman"/>
          <w:sz w:val="24"/>
          <w:szCs w:val="24"/>
        </w:rPr>
        <w:t>i motivi di urgenza e indifferibilità</w:t>
      </w:r>
      <w:r w:rsidRPr="000E4305">
        <w:rPr>
          <w:rFonts w:ascii="Times New Roman" w:hAnsi="Times New Roman" w:cs="Times New Roman"/>
          <w:sz w:val="24"/>
          <w:szCs w:val="24"/>
        </w:rPr>
        <w:t xml:space="preserve"> </w:t>
      </w:r>
      <w:r w:rsidR="00A017AA" w:rsidRPr="000E4305">
        <w:rPr>
          <w:rFonts w:ascii="Times New Roman" w:hAnsi="Times New Roman" w:cs="Times New Roman"/>
          <w:sz w:val="24"/>
          <w:szCs w:val="24"/>
        </w:rPr>
        <w:t xml:space="preserve">così come impone l'art. 3, comma 2, del decreto legge n. 293/1994. Ne consegue, quindi, che l’atto privo di tali requisiti sarebbe nullo e l’Amministrazione non avrebbe potuto indire le selezioni pubbliche a firma del Presidente in </w:t>
      </w:r>
      <w:r w:rsidR="00A017AA" w:rsidRPr="000E4305">
        <w:rPr>
          <w:rFonts w:ascii="Times New Roman" w:hAnsi="Times New Roman" w:cs="Times New Roman"/>
          <w:i/>
          <w:iCs/>
          <w:sz w:val="24"/>
          <w:szCs w:val="24"/>
        </w:rPr>
        <w:t>prorogatio</w:t>
      </w:r>
      <w:r w:rsidR="00A017AA" w:rsidRPr="000E4305">
        <w:rPr>
          <w:rFonts w:ascii="Times New Roman" w:hAnsi="Times New Roman" w:cs="Times New Roman"/>
          <w:sz w:val="24"/>
          <w:szCs w:val="24"/>
        </w:rPr>
        <w:t xml:space="preserve">. </w:t>
      </w:r>
    </w:p>
    <w:p w:rsidR="001E2523" w:rsidRPr="000E4305" w:rsidRDefault="001E2523"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 xml:space="preserve">Infatti, se si </w:t>
      </w:r>
      <w:r w:rsidR="00226A39" w:rsidRPr="000E4305">
        <w:rPr>
          <w:rFonts w:ascii="Times New Roman" w:hAnsi="Times New Roman" w:cs="Times New Roman"/>
          <w:sz w:val="24"/>
          <w:szCs w:val="24"/>
        </w:rPr>
        <w:t>vogliono</w:t>
      </w:r>
      <w:r w:rsidRPr="000E4305">
        <w:rPr>
          <w:rFonts w:ascii="Times New Roman" w:hAnsi="Times New Roman" w:cs="Times New Roman"/>
          <w:sz w:val="24"/>
          <w:szCs w:val="24"/>
        </w:rPr>
        <w:t xml:space="preserve"> </w:t>
      </w:r>
      <w:r w:rsidR="00E04D81" w:rsidRPr="000E4305">
        <w:rPr>
          <w:rFonts w:ascii="Times New Roman" w:hAnsi="Times New Roman" w:cs="Times New Roman"/>
          <w:sz w:val="24"/>
          <w:szCs w:val="24"/>
        </w:rPr>
        <w:t xml:space="preserve">applicare in analogia al caso </w:t>
      </w:r>
      <w:r w:rsidR="00E04D81" w:rsidRPr="000E4305">
        <w:rPr>
          <w:rFonts w:ascii="Times New Roman" w:hAnsi="Times New Roman" w:cs="Times New Roman"/>
          <w:i/>
          <w:iCs/>
          <w:sz w:val="24"/>
          <w:szCs w:val="24"/>
        </w:rPr>
        <w:t>de quo</w:t>
      </w:r>
      <w:r w:rsidRPr="000E4305">
        <w:rPr>
          <w:rFonts w:ascii="Times New Roman" w:hAnsi="Times New Roman" w:cs="Times New Roman"/>
          <w:sz w:val="24"/>
          <w:szCs w:val="24"/>
        </w:rPr>
        <w:t xml:space="preserve"> i</w:t>
      </w:r>
      <w:r w:rsidR="00226A39" w:rsidRPr="000E4305">
        <w:rPr>
          <w:rFonts w:ascii="Times New Roman" w:hAnsi="Times New Roman" w:cs="Times New Roman"/>
          <w:sz w:val="24"/>
          <w:szCs w:val="24"/>
        </w:rPr>
        <w:t xml:space="preserve"> principi posti dalla giurisprudenza costituzionale</w:t>
      </w:r>
      <w:r w:rsidR="00226A39" w:rsidRPr="000E4305">
        <w:rPr>
          <w:rStyle w:val="Rimandonotaapidipagina"/>
          <w:rFonts w:ascii="Times New Roman" w:hAnsi="Times New Roman" w:cs="Times New Roman"/>
          <w:sz w:val="24"/>
          <w:szCs w:val="24"/>
        </w:rPr>
        <w:footnoteReference w:id="35"/>
      </w:r>
      <w:r w:rsidR="00226A39" w:rsidRPr="000E4305">
        <w:rPr>
          <w:rFonts w:ascii="Times New Roman" w:hAnsi="Times New Roman" w:cs="Times New Roman"/>
          <w:sz w:val="24"/>
          <w:szCs w:val="24"/>
        </w:rPr>
        <w:t xml:space="preserve"> ed amministrativa</w:t>
      </w:r>
      <w:r w:rsidR="00225F82" w:rsidRPr="000E4305">
        <w:rPr>
          <w:rStyle w:val="Rimandonotaapidipagina"/>
          <w:rFonts w:ascii="Times New Roman" w:hAnsi="Times New Roman" w:cs="Times New Roman"/>
          <w:sz w:val="24"/>
          <w:szCs w:val="24"/>
        </w:rPr>
        <w:footnoteReference w:id="36"/>
      </w:r>
      <w:r w:rsidR="00225F82" w:rsidRPr="000E4305">
        <w:rPr>
          <w:rFonts w:ascii="Times New Roman" w:hAnsi="Times New Roman" w:cs="Times New Roman"/>
          <w:sz w:val="24"/>
          <w:szCs w:val="24"/>
        </w:rPr>
        <w:t xml:space="preserve">, che ha sancito il divieto di adozione degli atti di straordinaria amministrazione durante il regime di </w:t>
      </w:r>
      <w:r w:rsidR="00225F82" w:rsidRPr="000E4305">
        <w:rPr>
          <w:rFonts w:ascii="Times New Roman" w:hAnsi="Times New Roman" w:cs="Times New Roman"/>
          <w:i/>
          <w:iCs/>
          <w:sz w:val="24"/>
          <w:szCs w:val="24"/>
        </w:rPr>
        <w:t>prorogatio</w:t>
      </w:r>
      <w:r w:rsidR="00225F82" w:rsidRPr="000E4305">
        <w:rPr>
          <w:rFonts w:ascii="Times New Roman" w:hAnsi="Times New Roman" w:cs="Times New Roman"/>
          <w:sz w:val="24"/>
          <w:szCs w:val="24"/>
        </w:rPr>
        <w:t xml:space="preserve"> da parte degli Organi elettivi di Enti locali, il bando </w:t>
      </w:r>
      <w:r w:rsidR="00225F82" w:rsidRPr="000E4305">
        <w:rPr>
          <w:rFonts w:ascii="Times New Roman" w:hAnsi="Times New Roman" w:cs="Times New Roman"/>
          <w:sz w:val="24"/>
          <w:szCs w:val="24"/>
        </w:rPr>
        <w:lastRenderedPageBreak/>
        <w:t>non poteva essere adottato senza che l’Amministrazione avesse manifestato la necessità e l’urgenza dell’indizione delle selezioni pubbliche</w:t>
      </w:r>
      <w:r w:rsidR="00621FBD" w:rsidRPr="000E4305">
        <w:rPr>
          <w:rFonts w:ascii="Times New Roman" w:hAnsi="Times New Roman" w:cs="Times New Roman"/>
          <w:sz w:val="24"/>
          <w:szCs w:val="24"/>
        </w:rPr>
        <w:t xml:space="preserve"> oggetto di censura stante la situazione dell’Organo di vertice in regime di </w:t>
      </w:r>
      <w:r w:rsidR="00621FBD" w:rsidRPr="004361E3">
        <w:rPr>
          <w:rFonts w:ascii="Times New Roman" w:hAnsi="Times New Roman" w:cs="Times New Roman"/>
          <w:i/>
          <w:iCs/>
          <w:sz w:val="24"/>
          <w:szCs w:val="24"/>
        </w:rPr>
        <w:t>prorogatio</w:t>
      </w:r>
      <w:r w:rsidR="00621FBD" w:rsidRPr="000E4305">
        <w:rPr>
          <w:rFonts w:ascii="Times New Roman" w:hAnsi="Times New Roman" w:cs="Times New Roman"/>
          <w:sz w:val="24"/>
          <w:szCs w:val="24"/>
        </w:rPr>
        <w:t>.</w:t>
      </w:r>
    </w:p>
    <w:p w:rsidR="00A30992" w:rsidRPr="000E4305" w:rsidRDefault="00A30992"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 xml:space="preserve">Il </w:t>
      </w:r>
      <w:r w:rsidR="00A017AA" w:rsidRPr="000E4305">
        <w:rPr>
          <w:rFonts w:ascii="Times New Roman" w:hAnsi="Times New Roman" w:cs="Times New Roman"/>
          <w:sz w:val="24"/>
          <w:szCs w:val="24"/>
        </w:rPr>
        <w:t xml:space="preserve">TAR non </w:t>
      </w:r>
      <w:r w:rsidRPr="000E4305">
        <w:rPr>
          <w:rFonts w:ascii="Times New Roman" w:hAnsi="Times New Roman" w:cs="Times New Roman"/>
          <w:sz w:val="24"/>
          <w:szCs w:val="24"/>
        </w:rPr>
        <w:t xml:space="preserve">pare aver utilizzato un criterio sostanziale di distinzione tra atti ordinari ed urgenti </w:t>
      </w:r>
      <w:r w:rsidR="00CE55C7" w:rsidRPr="000E4305">
        <w:rPr>
          <w:rFonts w:ascii="Times New Roman" w:hAnsi="Times New Roman" w:cs="Times New Roman"/>
          <w:sz w:val="24"/>
          <w:szCs w:val="24"/>
        </w:rPr>
        <w:t>limitandosi solo a richiamare il criterio utilizzato dalla giurisprudenza civile in merito all’esatta qualificazione tra atti di ordinaria e straordinaria amministrazione.</w:t>
      </w:r>
    </w:p>
    <w:p w:rsidR="00CE55C7" w:rsidRPr="000E4305" w:rsidRDefault="00CE55C7"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 xml:space="preserve">Il ragionamento </w:t>
      </w:r>
      <w:r w:rsidR="00E35129" w:rsidRPr="000E4305">
        <w:rPr>
          <w:rFonts w:ascii="Times New Roman" w:hAnsi="Times New Roman" w:cs="Times New Roman"/>
          <w:sz w:val="24"/>
          <w:szCs w:val="24"/>
        </w:rPr>
        <w:t xml:space="preserve">seguito </w:t>
      </w:r>
      <w:r w:rsidRPr="000E4305">
        <w:rPr>
          <w:rFonts w:ascii="Times New Roman" w:hAnsi="Times New Roman" w:cs="Times New Roman"/>
          <w:sz w:val="24"/>
          <w:szCs w:val="24"/>
        </w:rPr>
        <w:t>d</w:t>
      </w:r>
      <w:r w:rsidR="00E35129" w:rsidRPr="000E4305">
        <w:rPr>
          <w:rFonts w:ascii="Times New Roman" w:hAnsi="Times New Roman" w:cs="Times New Roman"/>
          <w:sz w:val="24"/>
          <w:szCs w:val="24"/>
        </w:rPr>
        <w:t>a</w:t>
      </w:r>
      <w:r w:rsidRPr="000E4305">
        <w:rPr>
          <w:rFonts w:ascii="Times New Roman" w:hAnsi="Times New Roman" w:cs="Times New Roman"/>
          <w:sz w:val="24"/>
          <w:szCs w:val="24"/>
        </w:rPr>
        <w:t>l Giudice amministrativo sembra contraddire con l’operato dell’Amministrazione che ha proceduto</w:t>
      </w:r>
      <w:r w:rsidR="0062223E" w:rsidRPr="000E4305">
        <w:rPr>
          <w:rFonts w:ascii="Times New Roman" w:hAnsi="Times New Roman" w:cs="Times New Roman"/>
          <w:sz w:val="24"/>
          <w:szCs w:val="24"/>
        </w:rPr>
        <w:t xml:space="preserve"> immediatamente</w:t>
      </w:r>
      <w:r w:rsidRPr="000E4305">
        <w:rPr>
          <w:rFonts w:ascii="Times New Roman" w:hAnsi="Times New Roman" w:cs="Times New Roman"/>
          <w:sz w:val="24"/>
          <w:szCs w:val="24"/>
        </w:rPr>
        <w:t xml:space="preserve"> all’indizione dei concorsi </w:t>
      </w:r>
      <w:r w:rsidR="0062223E" w:rsidRPr="000E4305">
        <w:rPr>
          <w:rFonts w:ascii="Times New Roman" w:hAnsi="Times New Roman" w:cs="Times New Roman"/>
          <w:sz w:val="24"/>
          <w:szCs w:val="24"/>
        </w:rPr>
        <w:t>nel periodo di proroga del mandato presidenziale senza attendere la cessazione naturale di quest’ultimo posto che i bandi sono stati firmati e pubblicati dal Presidente a poc</w:t>
      </w:r>
      <w:r w:rsidR="00AF796E">
        <w:rPr>
          <w:rFonts w:ascii="Times New Roman" w:hAnsi="Times New Roman" w:cs="Times New Roman"/>
          <w:sz w:val="24"/>
          <w:szCs w:val="24"/>
        </w:rPr>
        <w:t>a</w:t>
      </w:r>
      <w:r w:rsidR="0062223E" w:rsidRPr="000E4305">
        <w:rPr>
          <w:rFonts w:ascii="Times New Roman" w:hAnsi="Times New Roman" w:cs="Times New Roman"/>
          <w:sz w:val="24"/>
          <w:szCs w:val="24"/>
        </w:rPr>
        <w:t xml:space="preserve"> distanza dalla scadenza dell’incarico.</w:t>
      </w:r>
      <w:r w:rsidR="00E04D81" w:rsidRPr="000E4305">
        <w:rPr>
          <w:rFonts w:ascii="Times New Roman" w:hAnsi="Times New Roman" w:cs="Times New Roman"/>
          <w:sz w:val="24"/>
          <w:szCs w:val="24"/>
        </w:rPr>
        <w:t xml:space="preserve"> </w:t>
      </w:r>
    </w:p>
    <w:p w:rsidR="008D7ED1" w:rsidRDefault="004B0644"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Sarebbe stato opportuno</w:t>
      </w:r>
      <w:r w:rsidR="00AF796E">
        <w:rPr>
          <w:rFonts w:ascii="Times New Roman" w:hAnsi="Times New Roman" w:cs="Times New Roman"/>
          <w:sz w:val="24"/>
          <w:szCs w:val="24"/>
        </w:rPr>
        <w:t xml:space="preserve"> che </w:t>
      </w:r>
      <w:r w:rsidRPr="000E4305">
        <w:rPr>
          <w:rFonts w:ascii="Times New Roman" w:hAnsi="Times New Roman" w:cs="Times New Roman"/>
          <w:sz w:val="24"/>
          <w:szCs w:val="24"/>
        </w:rPr>
        <w:t>il Tribunale avesse approfondito la questione al fine di poter meglio definire se l’atto censurato potesse rientrare nella categoria degli atti ordinari o urgenti</w:t>
      </w:r>
      <w:r w:rsidR="008D7ED1">
        <w:rPr>
          <w:rFonts w:ascii="Times New Roman" w:hAnsi="Times New Roman" w:cs="Times New Roman"/>
          <w:sz w:val="24"/>
          <w:szCs w:val="24"/>
        </w:rPr>
        <w:t>.</w:t>
      </w:r>
    </w:p>
    <w:p w:rsidR="00A30992" w:rsidRPr="000E4305" w:rsidRDefault="00E35129" w:rsidP="000E4305">
      <w:pPr>
        <w:spacing w:line="320" w:lineRule="exact"/>
        <w:jc w:val="both"/>
        <w:rPr>
          <w:rFonts w:ascii="Times New Roman" w:hAnsi="Times New Roman" w:cs="Times New Roman"/>
          <w:sz w:val="24"/>
          <w:szCs w:val="24"/>
        </w:rPr>
      </w:pPr>
      <w:r w:rsidRPr="000E4305">
        <w:rPr>
          <w:rFonts w:ascii="Times New Roman" w:hAnsi="Times New Roman" w:cs="Times New Roman"/>
          <w:sz w:val="24"/>
          <w:szCs w:val="24"/>
        </w:rPr>
        <w:t xml:space="preserve">Anche qui, il TAR </w:t>
      </w:r>
      <w:r w:rsidR="004361E3">
        <w:rPr>
          <w:rFonts w:ascii="Times New Roman" w:hAnsi="Times New Roman" w:cs="Times New Roman"/>
          <w:sz w:val="24"/>
          <w:szCs w:val="24"/>
        </w:rPr>
        <w:t xml:space="preserve">pare che abbia </w:t>
      </w:r>
      <w:r w:rsidRPr="000E4305">
        <w:rPr>
          <w:rFonts w:ascii="Times New Roman" w:hAnsi="Times New Roman" w:cs="Times New Roman"/>
          <w:sz w:val="24"/>
          <w:szCs w:val="24"/>
        </w:rPr>
        <w:t>adottato una soluzione conservativa dell’efficacia e validità dell’atto amministrativo in coerenza con i principi di diritto civile</w:t>
      </w:r>
      <w:r w:rsidR="00E04D81" w:rsidRPr="000E4305">
        <w:rPr>
          <w:rFonts w:ascii="Times New Roman" w:hAnsi="Times New Roman" w:cs="Times New Roman"/>
          <w:sz w:val="24"/>
          <w:szCs w:val="24"/>
        </w:rPr>
        <w:t xml:space="preserve"> sopra descritti.</w:t>
      </w:r>
    </w:p>
    <w:p w:rsidR="00A017AA" w:rsidRPr="000E4305" w:rsidRDefault="00FF147D" w:rsidP="00FF147D">
      <w:pPr>
        <w:spacing w:line="320" w:lineRule="exact"/>
        <w:jc w:val="right"/>
        <w:rPr>
          <w:rFonts w:ascii="Times New Roman" w:hAnsi="Times New Roman" w:cs="Times New Roman"/>
          <w:sz w:val="24"/>
          <w:szCs w:val="24"/>
        </w:rPr>
      </w:pPr>
      <w:r>
        <w:rPr>
          <w:rFonts w:ascii="Times New Roman" w:hAnsi="Times New Roman" w:cs="Times New Roman"/>
          <w:sz w:val="24"/>
          <w:szCs w:val="24"/>
        </w:rPr>
        <w:t>Francesco Orabona</w:t>
      </w:r>
    </w:p>
    <w:p w:rsidR="00CE55C7" w:rsidRPr="000E4305" w:rsidRDefault="00CE55C7" w:rsidP="000E4305">
      <w:pPr>
        <w:spacing w:line="320" w:lineRule="exact"/>
        <w:jc w:val="both"/>
        <w:rPr>
          <w:rFonts w:ascii="Times New Roman" w:hAnsi="Times New Roman" w:cs="Times New Roman"/>
          <w:sz w:val="24"/>
          <w:szCs w:val="24"/>
        </w:rPr>
      </w:pPr>
    </w:p>
    <w:p w:rsidR="00361BDD" w:rsidRPr="000E4305" w:rsidRDefault="00361BDD" w:rsidP="000E4305">
      <w:pPr>
        <w:spacing w:line="320" w:lineRule="exact"/>
        <w:jc w:val="both"/>
        <w:rPr>
          <w:rFonts w:ascii="Times New Roman" w:hAnsi="Times New Roman" w:cs="Times New Roman"/>
          <w:sz w:val="24"/>
          <w:szCs w:val="24"/>
        </w:rPr>
      </w:pPr>
    </w:p>
    <w:p w:rsidR="007D6088" w:rsidRPr="000E4305" w:rsidRDefault="007D6088" w:rsidP="000E4305">
      <w:pPr>
        <w:spacing w:line="320" w:lineRule="exact"/>
        <w:jc w:val="both"/>
        <w:rPr>
          <w:rFonts w:ascii="Times New Roman" w:hAnsi="Times New Roman" w:cs="Times New Roman"/>
          <w:sz w:val="24"/>
          <w:szCs w:val="24"/>
        </w:rPr>
      </w:pPr>
    </w:p>
    <w:p w:rsidR="00A30992" w:rsidRPr="000E4305" w:rsidRDefault="00A30992" w:rsidP="000E4305">
      <w:pPr>
        <w:spacing w:line="320" w:lineRule="exact"/>
        <w:jc w:val="both"/>
        <w:rPr>
          <w:rFonts w:ascii="Times New Roman" w:hAnsi="Times New Roman" w:cs="Times New Roman"/>
          <w:sz w:val="24"/>
          <w:szCs w:val="24"/>
        </w:rPr>
      </w:pPr>
    </w:p>
    <w:p w:rsidR="00361BDD" w:rsidRPr="000E4305" w:rsidRDefault="00361BDD" w:rsidP="000E4305">
      <w:pPr>
        <w:spacing w:line="320" w:lineRule="exact"/>
        <w:jc w:val="both"/>
        <w:rPr>
          <w:rFonts w:ascii="Times New Roman" w:hAnsi="Times New Roman" w:cs="Times New Roman"/>
          <w:sz w:val="24"/>
          <w:szCs w:val="24"/>
        </w:rPr>
      </w:pPr>
    </w:p>
    <w:p w:rsidR="00361BDD" w:rsidRPr="000E4305" w:rsidRDefault="00361BDD" w:rsidP="000E4305">
      <w:pPr>
        <w:spacing w:line="320" w:lineRule="exact"/>
        <w:jc w:val="both"/>
        <w:rPr>
          <w:rFonts w:ascii="Times New Roman" w:hAnsi="Times New Roman" w:cs="Times New Roman"/>
          <w:sz w:val="24"/>
          <w:szCs w:val="24"/>
        </w:rPr>
      </w:pPr>
    </w:p>
    <w:p w:rsidR="00D96C53" w:rsidRPr="000E4305" w:rsidRDefault="00D96C53" w:rsidP="000E4305">
      <w:pPr>
        <w:spacing w:line="320" w:lineRule="exact"/>
        <w:jc w:val="both"/>
        <w:rPr>
          <w:rFonts w:ascii="Times New Roman" w:hAnsi="Times New Roman" w:cs="Times New Roman"/>
          <w:sz w:val="24"/>
          <w:szCs w:val="24"/>
        </w:rPr>
      </w:pPr>
    </w:p>
    <w:p w:rsidR="00D96C53" w:rsidRPr="000E4305" w:rsidRDefault="00D96C53" w:rsidP="000E4305">
      <w:pPr>
        <w:spacing w:line="320" w:lineRule="exact"/>
        <w:jc w:val="both"/>
        <w:rPr>
          <w:rFonts w:ascii="Times New Roman" w:hAnsi="Times New Roman" w:cs="Times New Roman"/>
          <w:sz w:val="24"/>
          <w:szCs w:val="24"/>
        </w:rPr>
      </w:pPr>
    </w:p>
    <w:p w:rsidR="00836CFD" w:rsidRPr="000E4305" w:rsidRDefault="00836CFD" w:rsidP="000E4305">
      <w:pPr>
        <w:spacing w:line="320" w:lineRule="exact"/>
        <w:jc w:val="both"/>
        <w:rPr>
          <w:rFonts w:ascii="Times New Roman" w:hAnsi="Times New Roman" w:cs="Times New Roman"/>
          <w:sz w:val="24"/>
          <w:szCs w:val="24"/>
        </w:rPr>
      </w:pPr>
    </w:p>
    <w:p w:rsidR="00836CFD" w:rsidRPr="000E4305" w:rsidRDefault="00836CFD" w:rsidP="000E4305">
      <w:pPr>
        <w:spacing w:line="320" w:lineRule="exact"/>
        <w:jc w:val="both"/>
        <w:rPr>
          <w:rFonts w:ascii="Times New Roman" w:hAnsi="Times New Roman" w:cs="Times New Roman"/>
          <w:sz w:val="24"/>
          <w:szCs w:val="24"/>
        </w:rPr>
      </w:pPr>
    </w:p>
    <w:p w:rsidR="00494271" w:rsidRPr="000E4305" w:rsidRDefault="00494271" w:rsidP="000E4305">
      <w:pPr>
        <w:spacing w:line="320" w:lineRule="exact"/>
        <w:jc w:val="both"/>
        <w:rPr>
          <w:rFonts w:ascii="Times New Roman" w:hAnsi="Times New Roman" w:cs="Times New Roman"/>
          <w:sz w:val="24"/>
          <w:szCs w:val="24"/>
        </w:rPr>
      </w:pPr>
    </w:p>
    <w:p w:rsidR="00FB6A16" w:rsidRPr="000E4305" w:rsidRDefault="00FB6A16" w:rsidP="000E4305">
      <w:pPr>
        <w:spacing w:line="320" w:lineRule="exact"/>
        <w:jc w:val="both"/>
        <w:rPr>
          <w:rFonts w:ascii="Times New Roman" w:hAnsi="Times New Roman" w:cs="Times New Roman"/>
          <w:sz w:val="24"/>
          <w:szCs w:val="24"/>
        </w:rPr>
      </w:pPr>
    </w:p>
    <w:p w:rsidR="006B6558" w:rsidRPr="000E4305" w:rsidRDefault="006B6558" w:rsidP="000E4305">
      <w:pPr>
        <w:spacing w:line="320" w:lineRule="exact"/>
        <w:jc w:val="both"/>
        <w:rPr>
          <w:rFonts w:ascii="Times New Roman" w:hAnsi="Times New Roman" w:cs="Times New Roman"/>
          <w:sz w:val="24"/>
          <w:szCs w:val="24"/>
        </w:rPr>
      </w:pPr>
    </w:p>
    <w:p w:rsidR="006B6558" w:rsidRPr="000E4305" w:rsidRDefault="006B6558" w:rsidP="000E4305">
      <w:pPr>
        <w:spacing w:line="320" w:lineRule="exact"/>
        <w:jc w:val="both"/>
        <w:rPr>
          <w:rFonts w:ascii="Times New Roman" w:hAnsi="Times New Roman" w:cs="Times New Roman"/>
          <w:sz w:val="24"/>
          <w:szCs w:val="24"/>
        </w:rPr>
      </w:pPr>
    </w:p>
    <w:p w:rsidR="0007707E" w:rsidRPr="000E4305" w:rsidRDefault="0007707E" w:rsidP="000E4305">
      <w:pPr>
        <w:spacing w:line="320" w:lineRule="exact"/>
        <w:jc w:val="both"/>
        <w:rPr>
          <w:rFonts w:ascii="Times New Roman" w:hAnsi="Times New Roman" w:cs="Times New Roman"/>
          <w:sz w:val="24"/>
          <w:szCs w:val="24"/>
        </w:rPr>
      </w:pPr>
    </w:p>
    <w:p w:rsidR="0007707E" w:rsidRPr="000E4305" w:rsidRDefault="0007707E" w:rsidP="000E4305">
      <w:pPr>
        <w:spacing w:line="320" w:lineRule="exact"/>
        <w:jc w:val="both"/>
        <w:rPr>
          <w:rFonts w:ascii="Times New Roman" w:hAnsi="Times New Roman" w:cs="Times New Roman"/>
          <w:sz w:val="24"/>
          <w:szCs w:val="24"/>
        </w:rPr>
      </w:pPr>
    </w:p>
    <w:p w:rsidR="005E65A4" w:rsidRPr="000E4305" w:rsidRDefault="005E65A4" w:rsidP="000E4305">
      <w:pPr>
        <w:jc w:val="both"/>
        <w:rPr>
          <w:rFonts w:ascii="Times New Roman" w:hAnsi="Times New Roman" w:cs="Times New Roman"/>
          <w:sz w:val="24"/>
          <w:szCs w:val="24"/>
        </w:rPr>
      </w:pPr>
    </w:p>
    <w:sectPr w:rsidR="005E65A4" w:rsidRPr="000E4305">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B53" w:rsidRDefault="00B87B53" w:rsidP="00B87B53">
      <w:pPr>
        <w:spacing w:after="0" w:line="240" w:lineRule="auto"/>
      </w:pPr>
      <w:r>
        <w:separator/>
      </w:r>
    </w:p>
  </w:endnote>
  <w:endnote w:type="continuationSeparator" w:id="0">
    <w:p w:rsidR="00B87B53" w:rsidRDefault="00B87B53" w:rsidP="00B87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450592"/>
      <w:docPartObj>
        <w:docPartGallery w:val="Page Numbers (Bottom of Page)"/>
        <w:docPartUnique/>
      </w:docPartObj>
    </w:sdtPr>
    <w:sdtEndPr/>
    <w:sdtContent>
      <w:p w:rsidR="00C07C27" w:rsidRDefault="00C07C27">
        <w:pPr>
          <w:pStyle w:val="Pidipagina"/>
          <w:jc w:val="right"/>
        </w:pPr>
        <w:r>
          <w:fldChar w:fldCharType="begin"/>
        </w:r>
        <w:r>
          <w:instrText>PAGE   \* MERGEFORMAT</w:instrText>
        </w:r>
        <w:r>
          <w:fldChar w:fldCharType="separate"/>
        </w:r>
        <w:r w:rsidR="006340DE">
          <w:rPr>
            <w:noProof/>
          </w:rPr>
          <w:t>12</w:t>
        </w:r>
        <w:r>
          <w:fldChar w:fldCharType="end"/>
        </w:r>
      </w:p>
    </w:sdtContent>
  </w:sdt>
  <w:p w:rsidR="00C07C27" w:rsidRDefault="00C07C2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B53" w:rsidRDefault="00B87B53" w:rsidP="00B87B53">
      <w:pPr>
        <w:spacing w:after="0" w:line="240" w:lineRule="auto"/>
      </w:pPr>
      <w:r>
        <w:separator/>
      </w:r>
    </w:p>
  </w:footnote>
  <w:footnote w:type="continuationSeparator" w:id="0">
    <w:p w:rsidR="00B87B53" w:rsidRDefault="00B87B53" w:rsidP="00B87B53">
      <w:pPr>
        <w:spacing w:after="0" w:line="240" w:lineRule="auto"/>
      </w:pPr>
      <w:r>
        <w:continuationSeparator/>
      </w:r>
    </w:p>
  </w:footnote>
  <w:footnote w:id="1">
    <w:p w:rsidR="00950FA8" w:rsidRPr="00DC472D" w:rsidRDefault="00950FA8" w:rsidP="00DC472D">
      <w:pPr>
        <w:autoSpaceDE w:val="0"/>
        <w:autoSpaceDN w:val="0"/>
        <w:adjustRightInd w:val="0"/>
        <w:spacing w:after="0" w:line="240" w:lineRule="auto"/>
        <w:jc w:val="both"/>
        <w:rPr>
          <w:rFonts w:ascii="Times New Roman" w:hAnsi="Times New Roman" w:cs="Times New Roman"/>
          <w:sz w:val="20"/>
          <w:szCs w:val="20"/>
        </w:rPr>
      </w:pPr>
      <w:r w:rsidRPr="00DC472D">
        <w:rPr>
          <w:rStyle w:val="Rimandonotaapidipagina"/>
          <w:rFonts w:ascii="Times New Roman" w:hAnsi="Times New Roman" w:cs="Times New Roman"/>
          <w:sz w:val="20"/>
          <w:szCs w:val="20"/>
        </w:rPr>
        <w:footnoteRef/>
      </w:r>
      <w:r w:rsidRPr="00DC472D">
        <w:rPr>
          <w:rFonts w:ascii="Times New Roman" w:hAnsi="Times New Roman" w:cs="Times New Roman"/>
          <w:sz w:val="20"/>
          <w:szCs w:val="20"/>
        </w:rPr>
        <w:t xml:space="preserve"> MARRAMA</w:t>
      </w:r>
      <w:r w:rsidR="00F620A7" w:rsidRPr="00F620A7">
        <w:rPr>
          <w:rFonts w:ascii="Times New Roman" w:hAnsi="Times New Roman" w:cs="Times New Roman"/>
          <w:sz w:val="20"/>
          <w:szCs w:val="20"/>
        </w:rPr>
        <w:t xml:space="preserve"> </w:t>
      </w:r>
      <w:r w:rsidR="00F620A7" w:rsidRPr="00DC472D">
        <w:rPr>
          <w:rFonts w:ascii="Times New Roman" w:hAnsi="Times New Roman" w:cs="Times New Roman"/>
          <w:sz w:val="20"/>
          <w:szCs w:val="20"/>
        </w:rPr>
        <w:t>R.</w:t>
      </w:r>
      <w:r w:rsidRPr="00DC472D">
        <w:rPr>
          <w:rFonts w:ascii="Times New Roman" w:hAnsi="Times New Roman" w:cs="Times New Roman"/>
          <w:sz w:val="20"/>
          <w:szCs w:val="20"/>
        </w:rPr>
        <w:t xml:space="preserve">, </w:t>
      </w:r>
      <w:r w:rsidRPr="00DC472D">
        <w:rPr>
          <w:rFonts w:ascii="Times New Roman" w:hAnsi="Times New Roman" w:cs="Times New Roman"/>
          <w:i/>
          <w:iCs/>
          <w:sz w:val="20"/>
          <w:szCs w:val="20"/>
        </w:rPr>
        <w:t>Titolari degli organi pubblici e principio di continuità (sul problema della c.d. «prorogatio» dei poteri)</w:t>
      </w:r>
      <w:r w:rsidRPr="00DC472D">
        <w:rPr>
          <w:rFonts w:ascii="Times New Roman" w:hAnsi="Times New Roman" w:cs="Times New Roman"/>
          <w:sz w:val="20"/>
          <w:szCs w:val="20"/>
        </w:rPr>
        <w:t xml:space="preserve">, Napoli, p. 33 </w:t>
      </w:r>
      <w:proofErr w:type="spellStart"/>
      <w:r w:rsidRPr="00DC472D">
        <w:rPr>
          <w:rFonts w:ascii="Times New Roman" w:hAnsi="Times New Roman" w:cs="Times New Roman"/>
          <w:sz w:val="20"/>
          <w:szCs w:val="20"/>
        </w:rPr>
        <w:t>ss</w:t>
      </w:r>
      <w:proofErr w:type="spellEnd"/>
      <w:r w:rsidRPr="00DC472D">
        <w:rPr>
          <w:rFonts w:ascii="Times New Roman" w:hAnsi="Times New Roman" w:cs="Times New Roman"/>
          <w:sz w:val="20"/>
          <w:szCs w:val="20"/>
        </w:rPr>
        <w:t>, 1969</w:t>
      </w:r>
    </w:p>
  </w:footnote>
  <w:footnote w:id="2">
    <w:p w:rsidR="00B87B53" w:rsidRPr="00DC472D" w:rsidRDefault="00B87B53" w:rsidP="00DC472D">
      <w:pPr>
        <w:autoSpaceDE w:val="0"/>
        <w:autoSpaceDN w:val="0"/>
        <w:adjustRightInd w:val="0"/>
        <w:spacing w:after="0" w:line="240" w:lineRule="auto"/>
        <w:jc w:val="both"/>
        <w:rPr>
          <w:rFonts w:ascii="Times New Roman" w:hAnsi="Times New Roman" w:cs="Times New Roman"/>
          <w:sz w:val="20"/>
          <w:szCs w:val="20"/>
        </w:rPr>
      </w:pPr>
      <w:r w:rsidRPr="00DC472D">
        <w:rPr>
          <w:rStyle w:val="Rimandonotaapidipagina"/>
          <w:rFonts w:ascii="Times New Roman" w:hAnsi="Times New Roman" w:cs="Times New Roman"/>
          <w:sz w:val="20"/>
          <w:szCs w:val="20"/>
        </w:rPr>
        <w:footnoteRef/>
      </w:r>
      <w:r w:rsidRPr="00DC472D">
        <w:rPr>
          <w:rFonts w:ascii="Times New Roman" w:hAnsi="Times New Roman" w:cs="Times New Roman"/>
          <w:sz w:val="20"/>
          <w:szCs w:val="20"/>
        </w:rPr>
        <w:t xml:space="preserve"> CRISAFULLI</w:t>
      </w:r>
      <w:r w:rsidR="008C24EE" w:rsidRPr="008C24EE">
        <w:rPr>
          <w:rFonts w:ascii="Times New Roman" w:hAnsi="Times New Roman" w:cs="Times New Roman"/>
          <w:sz w:val="20"/>
          <w:szCs w:val="20"/>
        </w:rPr>
        <w:t xml:space="preserve"> </w:t>
      </w:r>
      <w:r w:rsidR="008C24EE" w:rsidRPr="00DC472D">
        <w:rPr>
          <w:rFonts w:ascii="Times New Roman" w:hAnsi="Times New Roman" w:cs="Times New Roman"/>
          <w:sz w:val="20"/>
          <w:szCs w:val="20"/>
        </w:rPr>
        <w:t>V.</w:t>
      </w:r>
      <w:r w:rsidRPr="00DC472D">
        <w:rPr>
          <w:rFonts w:ascii="Times New Roman" w:hAnsi="Times New Roman" w:cs="Times New Roman"/>
          <w:sz w:val="20"/>
          <w:szCs w:val="20"/>
        </w:rPr>
        <w:t xml:space="preserve">, </w:t>
      </w:r>
      <w:r w:rsidRPr="00DC472D">
        <w:rPr>
          <w:rFonts w:ascii="Times New Roman" w:hAnsi="Times New Roman" w:cs="Times New Roman"/>
          <w:i/>
          <w:iCs/>
          <w:sz w:val="20"/>
          <w:szCs w:val="20"/>
        </w:rPr>
        <w:t>Lezioni di diritto costituzionale</w:t>
      </w:r>
      <w:r w:rsidRPr="00DC472D">
        <w:rPr>
          <w:rFonts w:ascii="Times New Roman" w:hAnsi="Times New Roman" w:cs="Times New Roman"/>
          <w:sz w:val="20"/>
          <w:szCs w:val="20"/>
        </w:rPr>
        <w:t xml:space="preserve">, Padova, 1970, I, 81 e F. S.; MARINI, </w:t>
      </w:r>
      <w:r w:rsidRPr="00DC472D">
        <w:rPr>
          <w:rFonts w:ascii="Times New Roman" w:hAnsi="Times New Roman" w:cs="Times New Roman"/>
          <w:i/>
          <w:iCs/>
          <w:sz w:val="20"/>
          <w:szCs w:val="20"/>
        </w:rPr>
        <w:t>Il principio di continuità degli organi costituzionali</w:t>
      </w:r>
      <w:r w:rsidRPr="00DC472D">
        <w:rPr>
          <w:rFonts w:ascii="Times New Roman" w:hAnsi="Times New Roman" w:cs="Times New Roman"/>
          <w:sz w:val="20"/>
          <w:szCs w:val="20"/>
        </w:rPr>
        <w:t>, cit., 4;</w:t>
      </w:r>
    </w:p>
  </w:footnote>
  <w:footnote w:id="3">
    <w:p w:rsidR="00B87B53" w:rsidRPr="00DC472D" w:rsidRDefault="00B87B53" w:rsidP="00DC472D">
      <w:pPr>
        <w:autoSpaceDE w:val="0"/>
        <w:autoSpaceDN w:val="0"/>
        <w:adjustRightInd w:val="0"/>
        <w:spacing w:after="0" w:line="240" w:lineRule="auto"/>
        <w:jc w:val="both"/>
        <w:rPr>
          <w:rFonts w:ascii="Times New Roman" w:hAnsi="Times New Roman" w:cs="Times New Roman"/>
          <w:sz w:val="20"/>
          <w:szCs w:val="20"/>
        </w:rPr>
      </w:pPr>
      <w:r w:rsidRPr="00DC472D">
        <w:rPr>
          <w:rStyle w:val="Rimandonotaapidipagina"/>
          <w:rFonts w:ascii="Times New Roman" w:hAnsi="Times New Roman" w:cs="Times New Roman"/>
          <w:sz w:val="20"/>
          <w:szCs w:val="20"/>
        </w:rPr>
        <w:footnoteRef/>
      </w:r>
      <w:r w:rsidRPr="00DC472D">
        <w:rPr>
          <w:rFonts w:ascii="Times New Roman" w:hAnsi="Times New Roman" w:cs="Times New Roman"/>
          <w:sz w:val="20"/>
          <w:szCs w:val="20"/>
        </w:rPr>
        <w:t xml:space="preserve"> Ai sensi dell’art. 61, secondo comma, Cost., «</w:t>
      </w:r>
      <w:r w:rsidRPr="00DC472D">
        <w:rPr>
          <w:rFonts w:ascii="Times New Roman" w:hAnsi="Times New Roman" w:cs="Times New Roman"/>
          <w:i/>
          <w:iCs/>
          <w:sz w:val="20"/>
          <w:szCs w:val="20"/>
        </w:rPr>
        <w:t>Finché non siano riunite le nuove Camere sono prorogati i poteri delle precedenti</w:t>
      </w:r>
      <w:r w:rsidRPr="00DC472D">
        <w:rPr>
          <w:rFonts w:ascii="Times New Roman" w:hAnsi="Times New Roman" w:cs="Times New Roman"/>
          <w:sz w:val="20"/>
          <w:szCs w:val="20"/>
        </w:rPr>
        <w:t>»; l’art. 85, terzo comma, Cost., stabilisce invece che «</w:t>
      </w:r>
      <w:r w:rsidRPr="00DC472D">
        <w:rPr>
          <w:rFonts w:ascii="Times New Roman" w:hAnsi="Times New Roman" w:cs="Times New Roman"/>
          <w:i/>
          <w:iCs/>
          <w:sz w:val="20"/>
          <w:szCs w:val="20"/>
        </w:rPr>
        <w:t xml:space="preserve">Se le Camere sono sciolte o manca meno di tre mesi alla loro cessazione, la elezione (del Presidente della </w:t>
      </w:r>
      <w:proofErr w:type="gramStart"/>
      <w:r w:rsidRPr="00DC472D">
        <w:rPr>
          <w:rFonts w:ascii="Times New Roman" w:hAnsi="Times New Roman" w:cs="Times New Roman"/>
          <w:i/>
          <w:iCs/>
          <w:sz w:val="20"/>
          <w:szCs w:val="20"/>
        </w:rPr>
        <w:t>Repubblica)ha</w:t>
      </w:r>
      <w:proofErr w:type="gramEnd"/>
      <w:r w:rsidRPr="00DC472D">
        <w:rPr>
          <w:rFonts w:ascii="Times New Roman" w:hAnsi="Times New Roman" w:cs="Times New Roman"/>
          <w:i/>
          <w:iCs/>
          <w:sz w:val="20"/>
          <w:szCs w:val="20"/>
        </w:rPr>
        <w:t xml:space="preserve"> luogo entro quindici giorni dalla riunione delle Camere nuove. Nel frattempo sono prorogati i poteri del Presidente in carica</w:t>
      </w:r>
      <w:r w:rsidRPr="00DC472D">
        <w:rPr>
          <w:rFonts w:ascii="Times New Roman" w:hAnsi="Times New Roman" w:cs="Times New Roman"/>
          <w:sz w:val="20"/>
          <w:szCs w:val="20"/>
        </w:rPr>
        <w:t>»; infine, l’art. 135, quarto comma, Cost., statuisce che «</w:t>
      </w:r>
      <w:r w:rsidRPr="00DC472D">
        <w:rPr>
          <w:rFonts w:ascii="Times New Roman" w:hAnsi="Times New Roman" w:cs="Times New Roman"/>
          <w:i/>
          <w:iCs/>
          <w:sz w:val="20"/>
          <w:szCs w:val="20"/>
        </w:rPr>
        <w:t>Alla scadenza del termine il giudice costituzionale cessa dalla carica e dall’esercizio delle funzioni</w:t>
      </w:r>
      <w:r w:rsidRPr="00DC472D">
        <w:rPr>
          <w:rFonts w:ascii="Times New Roman" w:hAnsi="Times New Roman" w:cs="Times New Roman"/>
          <w:sz w:val="20"/>
          <w:szCs w:val="20"/>
        </w:rPr>
        <w:t>»</w:t>
      </w:r>
    </w:p>
  </w:footnote>
  <w:footnote w:id="4">
    <w:p w:rsidR="005C7D9B" w:rsidRPr="00DC472D" w:rsidRDefault="005C7D9B" w:rsidP="00DC472D">
      <w:pPr>
        <w:pStyle w:val="Testonotaapidipagina"/>
        <w:jc w:val="both"/>
        <w:rPr>
          <w:rFonts w:ascii="Times New Roman" w:hAnsi="Times New Roman" w:cs="Times New Roman"/>
        </w:rPr>
      </w:pPr>
      <w:r w:rsidRPr="00DC472D">
        <w:rPr>
          <w:rStyle w:val="Rimandonotaapidipagina"/>
          <w:rFonts w:ascii="Times New Roman" w:hAnsi="Times New Roman" w:cs="Times New Roman"/>
        </w:rPr>
        <w:footnoteRef/>
      </w:r>
      <w:r w:rsidRPr="00DC472D">
        <w:rPr>
          <w:rFonts w:ascii="Times New Roman" w:hAnsi="Times New Roman" w:cs="Times New Roman"/>
        </w:rPr>
        <w:t xml:space="preserve"> </w:t>
      </w:r>
      <w:r w:rsidRPr="00DC472D">
        <w:rPr>
          <w:rFonts w:ascii="Times New Roman" w:hAnsi="Times New Roman" w:cs="Times New Roman"/>
          <w:i/>
          <w:iCs/>
        </w:rPr>
        <w:t xml:space="preserve">Ex </w:t>
      </w:r>
      <w:proofErr w:type="spellStart"/>
      <w:r w:rsidRPr="00DC472D">
        <w:rPr>
          <w:rFonts w:ascii="Times New Roman" w:hAnsi="Times New Roman" w:cs="Times New Roman"/>
          <w:i/>
          <w:iCs/>
        </w:rPr>
        <w:t>multis</w:t>
      </w:r>
      <w:proofErr w:type="spellEnd"/>
      <w:r w:rsidRPr="00DC472D">
        <w:rPr>
          <w:rFonts w:ascii="Times New Roman" w:hAnsi="Times New Roman" w:cs="Times New Roman"/>
        </w:rPr>
        <w:t xml:space="preserve">, si veda ad esempio Corte Cost., 10 febbraio 1997, n. 26, in </w:t>
      </w:r>
      <w:r w:rsidRPr="00DC472D">
        <w:rPr>
          <w:rFonts w:ascii="Times New Roman" w:hAnsi="Times New Roman" w:cs="Times New Roman"/>
          <w:i/>
          <w:iCs/>
        </w:rPr>
        <w:t>Giur. Cost</w:t>
      </w:r>
      <w:r w:rsidRPr="00DC472D">
        <w:rPr>
          <w:rFonts w:ascii="Times New Roman" w:hAnsi="Times New Roman" w:cs="Times New Roman"/>
        </w:rPr>
        <w:t>., 1997, 184</w:t>
      </w:r>
    </w:p>
  </w:footnote>
  <w:footnote w:id="5">
    <w:p w:rsidR="00936FF9" w:rsidRPr="00DC472D" w:rsidRDefault="00936FF9" w:rsidP="00DC472D">
      <w:pPr>
        <w:autoSpaceDE w:val="0"/>
        <w:autoSpaceDN w:val="0"/>
        <w:adjustRightInd w:val="0"/>
        <w:spacing w:after="0" w:line="240" w:lineRule="auto"/>
        <w:jc w:val="both"/>
        <w:rPr>
          <w:rFonts w:ascii="Times New Roman" w:hAnsi="Times New Roman" w:cs="Times New Roman"/>
          <w:sz w:val="20"/>
          <w:szCs w:val="20"/>
        </w:rPr>
      </w:pPr>
      <w:r w:rsidRPr="00DC472D">
        <w:rPr>
          <w:rStyle w:val="Rimandonotaapidipagina"/>
          <w:rFonts w:ascii="Times New Roman" w:hAnsi="Times New Roman" w:cs="Times New Roman"/>
          <w:sz w:val="20"/>
          <w:szCs w:val="20"/>
        </w:rPr>
        <w:footnoteRef/>
      </w:r>
      <w:r w:rsidRPr="00DC472D">
        <w:rPr>
          <w:rFonts w:ascii="Times New Roman" w:hAnsi="Times New Roman" w:cs="Times New Roman"/>
          <w:sz w:val="20"/>
          <w:szCs w:val="20"/>
        </w:rPr>
        <w:t xml:space="preserve"> Cons. Stato, Sez. VI, 6 novembre 1970, n. 747, in </w:t>
      </w:r>
      <w:r w:rsidRPr="00DC472D">
        <w:rPr>
          <w:rFonts w:ascii="Times New Roman" w:hAnsi="Times New Roman" w:cs="Times New Roman"/>
          <w:i/>
          <w:iCs/>
          <w:sz w:val="20"/>
          <w:szCs w:val="20"/>
        </w:rPr>
        <w:t xml:space="preserve">Foro </w:t>
      </w:r>
      <w:proofErr w:type="spellStart"/>
      <w:r w:rsidRPr="00DC472D">
        <w:rPr>
          <w:rFonts w:ascii="Times New Roman" w:hAnsi="Times New Roman" w:cs="Times New Roman"/>
          <w:i/>
          <w:iCs/>
          <w:sz w:val="20"/>
          <w:szCs w:val="20"/>
        </w:rPr>
        <w:t>amm</w:t>
      </w:r>
      <w:proofErr w:type="spellEnd"/>
      <w:r w:rsidRPr="00DC472D">
        <w:rPr>
          <w:rFonts w:ascii="Times New Roman" w:hAnsi="Times New Roman" w:cs="Times New Roman"/>
          <w:sz w:val="20"/>
          <w:szCs w:val="20"/>
        </w:rPr>
        <w:t>., 1970, I, 2, 1291</w:t>
      </w:r>
    </w:p>
  </w:footnote>
  <w:footnote w:id="6">
    <w:p w:rsidR="00C07C27" w:rsidRPr="00DC472D" w:rsidRDefault="00C07C27" w:rsidP="00DC472D">
      <w:pPr>
        <w:autoSpaceDE w:val="0"/>
        <w:autoSpaceDN w:val="0"/>
        <w:adjustRightInd w:val="0"/>
        <w:spacing w:after="0" w:line="240" w:lineRule="auto"/>
        <w:jc w:val="both"/>
        <w:rPr>
          <w:rFonts w:ascii="Times New Roman" w:hAnsi="Times New Roman" w:cs="Times New Roman"/>
          <w:sz w:val="20"/>
          <w:szCs w:val="20"/>
        </w:rPr>
      </w:pPr>
      <w:r w:rsidRPr="00DC472D">
        <w:rPr>
          <w:rStyle w:val="Rimandonotaapidipagina"/>
          <w:rFonts w:ascii="Times New Roman" w:hAnsi="Times New Roman" w:cs="Times New Roman"/>
          <w:sz w:val="20"/>
          <w:szCs w:val="20"/>
        </w:rPr>
        <w:footnoteRef/>
      </w:r>
      <w:r w:rsidRPr="00DC472D">
        <w:rPr>
          <w:rFonts w:ascii="Times New Roman" w:hAnsi="Times New Roman" w:cs="Times New Roman"/>
          <w:sz w:val="20"/>
          <w:szCs w:val="20"/>
        </w:rPr>
        <w:t xml:space="preserve"> CANNADA BARTOLI</w:t>
      </w:r>
      <w:r w:rsidR="008C24EE" w:rsidRPr="008C24EE">
        <w:rPr>
          <w:rFonts w:ascii="Times New Roman" w:hAnsi="Times New Roman" w:cs="Times New Roman"/>
          <w:sz w:val="20"/>
          <w:szCs w:val="20"/>
        </w:rPr>
        <w:t xml:space="preserve"> </w:t>
      </w:r>
      <w:r w:rsidR="008C24EE" w:rsidRPr="00DC472D">
        <w:rPr>
          <w:rFonts w:ascii="Times New Roman" w:hAnsi="Times New Roman" w:cs="Times New Roman"/>
          <w:sz w:val="20"/>
          <w:szCs w:val="20"/>
        </w:rPr>
        <w:t>E.</w:t>
      </w:r>
      <w:r w:rsidRPr="00DC472D">
        <w:rPr>
          <w:rFonts w:ascii="Times New Roman" w:hAnsi="Times New Roman" w:cs="Times New Roman"/>
          <w:sz w:val="20"/>
          <w:szCs w:val="20"/>
        </w:rPr>
        <w:t xml:space="preserve">, </w:t>
      </w:r>
      <w:r w:rsidRPr="00DC472D">
        <w:rPr>
          <w:rFonts w:ascii="Times New Roman" w:hAnsi="Times New Roman" w:cs="Times New Roman"/>
          <w:i/>
          <w:iCs/>
          <w:sz w:val="20"/>
          <w:szCs w:val="20"/>
        </w:rPr>
        <w:t>«</w:t>
      </w:r>
      <w:r w:rsidRPr="00DC472D">
        <w:rPr>
          <w:rFonts w:ascii="Times New Roman" w:hAnsi="Times New Roman" w:cs="Times New Roman"/>
          <w:sz w:val="20"/>
          <w:szCs w:val="20"/>
        </w:rPr>
        <w:t>Prorogatio</w:t>
      </w:r>
      <w:r w:rsidRPr="00DC472D">
        <w:rPr>
          <w:rFonts w:ascii="Times New Roman" w:hAnsi="Times New Roman" w:cs="Times New Roman"/>
          <w:i/>
          <w:iCs/>
          <w:sz w:val="20"/>
          <w:szCs w:val="20"/>
        </w:rPr>
        <w:t>» tacita di organi amministrativi ed art. 97 Costituzione</w:t>
      </w:r>
      <w:r w:rsidRPr="00DC472D">
        <w:rPr>
          <w:rFonts w:ascii="Times New Roman" w:hAnsi="Times New Roman" w:cs="Times New Roman"/>
          <w:sz w:val="20"/>
          <w:szCs w:val="20"/>
        </w:rPr>
        <w:t xml:space="preserve">, in </w:t>
      </w:r>
      <w:r w:rsidRPr="00DC472D">
        <w:rPr>
          <w:rFonts w:ascii="Times New Roman" w:hAnsi="Times New Roman" w:cs="Times New Roman"/>
          <w:i/>
          <w:iCs/>
          <w:sz w:val="20"/>
          <w:szCs w:val="20"/>
        </w:rPr>
        <w:t xml:space="preserve">Foro </w:t>
      </w:r>
      <w:proofErr w:type="spellStart"/>
      <w:r w:rsidRPr="00DC472D">
        <w:rPr>
          <w:rFonts w:ascii="Times New Roman" w:hAnsi="Times New Roman" w:cs="Times New Roman"/>
          <w:i/>
          <w:iCs/>
          <w:sz w:val="20"/>
          <w:szCs w:val="20"/>
        </w:rPr>
        <w:t>amm</w:t>
      </w:r>
      <w:proofErr w:type="spellEnd"/>
      <w:r w:rsidRPr="00DC472D">
        <w:rPr>
          <w:rFonts w:ascii="Times New Roman" w:hAnsi="Times New Roman" w:cs="Times New Roman"/>
          <w:i/>
          <w:iCs/>
          <w:sz w:val="20"/>
          <w:szCs w:val="20"/>
        </w:rPr>
        <w:t>.</w:t>
      </w:r>
      <w:r w:rsidRPr="00DC472D">
        <w:rPr>
          <w:rFonts w:ascii="Times New Roman" w:hAnsi="Times New Roman" w:cs="Times New Roman"/>
          <w:sz w:val="20"/>
          <w:szCs w:val="20"/>
        </w:rPr>
        <w:t>, 1971, II, 55</w:t>
      </w:r>
      <w:r w:rsidR="00B06D85" w:rsidRPr="00DC472D">
        <w:rPr>
          <w:rFonts w:ascii="Times New Roman" w:hAnsi="Times New Roman" w:cs="Times New Roman"/>
          <w:sz w:val="20"/>
          <w:szCs w:val="20"/>
        </w:rPr>
        <w:t xml:space="preserve">; </w:t>
      </w:r>
      <w:r w:rsidR="00B06D85" w:rsidRPr="00DC472D">
        <w:rPr>
          <w:rFonts w:ascii="Times New Roman" w:eastAsia="Times New Roman" w:hAnsi="Times New Roman" w:cs="Times New Roman"/>
          <w:sz w:val="20"/>
          <w:szCs w:val="20"/>
          <w:lang w:eastAsia="it-IT"/>
        </w:rPr>
        <w:t xml:space="preserve">L: Elia, </w:t>
      </w:r>
      <w:r w:rsidR="00B06D85" w:rsidRPr="00DC472D">
        <w:rPr>
          <w:rFonts w:ascii="Times New Roman" w:eastAsia="Times New Roman" w:hAnsi="Times New Roman" w:cs="Times New Roman"/>
          <w:i/>
          <w:iCs/>
          <w:sz w:val="20"/>
          <w:szCs w:val="20"/>
          <w:lang w:eastAsia="it-IT"/>
        </w:rPr>
        <w:t xml:space="preserve">I controlli sul potere, </w:t>
      </w:r>
      <w:r w:rsidR="00B06D85" w:rsidRPr="00DC472D">
        <w:rPr>
          <w:rFonts w:ascii="Times New Roman" w:eastAsia="Times New Roman" w:hAnsi="Times New Roman" w:cs="Times New Roman"/>
          <w:sz w:val="20"/>
          <w:szCs w:val="20"/>
          <w:lang w:eastAsia="it-IT"/>
        </w:rPr>
        <w:t xml:space="preserve">Firenze, 1967, 89; Id., </w:t>
      </w:r>
      <w:r w:rsidR="00B06D85" w:rsidRPr="00DC472D">
        <w:rPr>
          <w:rFonts w:ascii="Times New Roman" w:eastAsia="Times New Roman" w:hAnsi="Times New Roman" w:cs="Times New Roman"/>
          <w:i/>
          <w:iCs/>
          <w:sz w:val="20"/>
          <w:szCs w:val="20"/>
          <w:lang w:eastAsia="it-IT"/>
        </w:rPr>
        <w:t xml:space="preserve">Durata in carica e </w:t>
      </w:r>
      <w:bookmarkStart w:id="2" w:name="ft_34"/>
      <w:bookmarkEnd w:id="2"/>
      <w:r w:rsidR="00B06D85" w:rsidRPr="00DC472D">
        <w:rPr>
          <w:rFonts w:ascii="Times New Roman" w:eastAsia="Times New Roman" w:hAnsi="Times New Roman" w:cs="Times New Roman"/>
          <w:sz w:val="20"/>
          <w:szCs w:val="20"/>
          <w:lang w:eastAsia="it-IT"/>
        </w:rPr>
        <w:t xml:space="preserve">prorogatio </w:t>
      </w:r>
      <w:r w:rsidR="00B06D85" w:rsidRPr="00DC472D">
        <w:rPr>
          <w:rFonts w:ascii="Times New Roman" w:eastAsia="Times New Roman" w:hAnsi="Times New Roman" w:cs="Times New Roman"/>
          <w:i/>
          <w:iCs/>
          <w:sz w:val="20"/>
          <w:szCs w:val="20"/>
          <w:lang w:eastAsia="it-IT"/>
        </w:rPr>
        <w:t xml:space="preserve">dei giudici costituzionali, </w:t>
      </w:r>
      <w:r w:rsidR="00B06D85" w:rsidRPr="00DC472D">
        <w:rPr>
          <w:rFonts w:ascii="Times New Roman" w:eastAsia="Times New Roman" w:hAnsi="Times New Roman" w:cs="Times New Roman"/>
          <w:sz w:val="20"/>
          <w:szCs w:val="20"/>
          <w:lang w:eastAsia="it-IT"/>
        </w:rPr>
        <w:t xml:space="preserve">in </w:t>
      </w:r>
      <w:r w:rsidR="00B06D85" w:rsidRPr="00DC472D">
        <w:rPr>
          <w:rFonts w:ascii="Times New Roman" w:eastAsia="Times New Roman" w:hAnsi="Times New Roman" w:cs="Times New Roman"/>
          <w:i/>
          <w:iCs/>
          <w:sz w:val="20"/>
          <w:szCs w:val="20"/>
          <w:lang w:eastAsia="it-IT"/>
        </w:rPr>
        <w:t xml:space="preserve">Giur. </w:t>
      </w:r>
      <w:proofErr w:type="spellStart"/>
      <w:r w:rsidR="00B06D85" w:rsidRPr="00DC472D">
        <w:rPr>
          <w:rFonts w:ascii="Times New Roman" w:eastAsia="Times New Roman" w:hAnsi="Times New Roman" w:cs="Times New Roman"/>
          <w:i/>
          <w:iCs/>
          <w:sz w:val="20"/>
          <w:szCs w:val="20"/>
          <w:lang w:eastAsia="it-IT"/>
        </w:rPr>
        <w:t>It</w:t>
      </w:r>
      <w:proofErr w:type="spellEnd"/>
      <w:r w:rsidR="00B06D85" w:rsidRPr="00DC472D">
        <w:rPr>
          <w:rFonts w:ascii="Times New Roman" w:eastAsia="Times New Roman" w:hAnsi="Times New Roman" w:cs="Times New Roman"/>
          <w:i/>
          <w:iCs/>
          <w:sz w:val="20"/>
          <w:szCs w:val="20"/>
          <w:lang w:eastAsia="it-IT"/>
        </w:rPr>
        <w:t>.</w:t>
      </w:r>
      <w:r w:rsidR="00B06D85" w:rsidRPr="00DC472D">
        <w:rPr>
          <w:rFonts w:ascii="Times New Roman" w:eastAsia="Times New Roman" w:hAnsi="Times New Roman" w:cs="Times New Roman"/>
          <w:sz w:val="20"/>
          <w:szCs w:val="20"/>
          <w:lang w:eastAsia="it-IT"/>
        </w:rPr>
        <w:t xml:space="preserve">, 1966, IV, 62; G. D'Orazio, </w:t>
      </w:r>
      <w:r w:rsidR="00B06D85" w:rsidRPr="00DC472D">
        <w:rPr>
          <w:rFonts w:ascii="Times New Roman" w:eastAsia="Times New Roman" w:hAnsi="Times New Roman" w:cs="Times New Roman"/>
          <w:i/>
          <w:iCs/>
          <w:sz w:val="20"/>
          <w:szCs w:val="20"/>
          <w:lang w:eastAsia="it-IT"/>
        </w:rPr>
        <w:t xml:space="preserve">Considerazioni </w:t>
      </w:r>
      <w:proofErr w:type="spellStart"/>
      <w:r w:rsidR="00B06D85" w:rsidRPr="00DC472D">
        <w:rPr>
          <w:rFonts w:ascii="Times New Roman" w:eastAsia="Times New Roman" w:hAnsi="Times New Roman" w:cs="Times New Roman"/>
          <w:i/>
          <w:iCs/>
          <w:sz w:val="20"/>
          <w:szCs w:val="20"/>
          <w:lang w:eastAsia="it-IT"/>
        </w:rPr>
        <w:t>crìtiche</w:t>
      </w:r>
      <w:proofErr w:type="spellEnd"/>
      <w:r w:rsidR="00B06D85" w:rsidRPr="00DC472D">
        <w:rPr>
          <w:rFonts w:ascii="Times New Roman" w:eastAsia="Times New Roman" w:hAnsi="Times New Roman" w:cs="Times New Roman"/>
          <w:i/>
          <w:iCs/>
          <w:sz w:val="20"/>
          <w:szCs w:val="20"/>
          <w:lang w:eastAsia="it-IT"/>
        </w:rPr>
        <w:t xml:space="preserve"> sulla </w:t>
      </w:r>
      <w:bookmarkStart w:id="3" w:name="ft_35"/>
      <w:bookmarkEnd w:id="3"/>
      <w:proofErr w:type="spellStart"/>
      <w:r w:rsidR="00B06D85" w:rsidRPr="00DC472D">
        <w:rPr>
          <w:rFonts w:ascii="Times New Roman" w:eastAsia="Times New Roman" w:hAnsi="Times New Roman" w:cs="Times New Roman"/>
          <w:sz w:val="20"/>
          <w:szCs w:val="20"/>
          <w:lang w:eastAsia="it-IT"/>
        </w:rPr>
        <w:t>prorogatio</w:t>
      </w:r>
      <w:proofErr w:type="spellEnd"/>
      <w:r w:rsidR="00B06D85" w:rsidRPr="00DC472D">
        <w:rPr>
          <w:rFonts w:ascii="Times New Roman" w:eastAsia="Times New Roman" w:hAnsi="Times New Roman" w:cs="Times New Roman"/>
          <w:sz w:val="20"/>
          <w:szCs w:val="20"/>
          <w:lang w:eastAsia="it-IT"/>
        </w:rPr>
        <w:t xml:space="preserve"> </w:t>
      </w:r>
      <w:r w:rsidR="00B06D85" w:rsidRPr="00DC472D">
        <w:rPr>
          <w:rFonts w:ascii="Times New Roman" w:eastAsia="Times New Roman" w:hAnsi="Times New Roman" w:cs="Times New Roman"/>
          <w:i/>
          <w:iCs/>
          <w:sz w:val="20"/>
          <w:szCs w:val="20"/>
          <w:lang w:eastAsia="it-IT"/>
        </w:rPr>
        <w:t xml:space="preserve">nell'organizzazione costituzionale italiana, </w:t>
      </w:r>
      <w:r w:rsidR="00B06D85" w:rsidRPr="00DC472D">
        <w:rPr>
          <w:rFonts w:ascii="Times New Roman" w:eastAsia="Times New Roman" w:hAnsi="Times New Roman" w:cs="Times New Roman"/>
          <w:sz w:val="20"/>
          <w:szCs w:val="20"/>
          <w:lang w:eastAsia="it-IT"/>
        </w:rPr>
        <w:t xml:space="preserve">in </w:t>
      </w:r>
      <w:r w:rsidR="00B06D85" w:rsidRPr="00DC472D">
        <w:rPr>
          <w:rFonts w:ascii="Times New Roman" w:eastAsia="Times New Roman" w:hAnsi="Times New Roman" w:cs="Times New Roman"/>
          <w:i/>
          <w:iCs/>
          <w:sz w:val="20"/>
          <w:szCs w:val="20"/>
          <w:lang w:eastAsia="it-IT"/>
        </w:rPr>
        <w:t xml:space="preserve">Riv. Trim. Dir. </w:t>
      </w:r>
      <w:proofErr w:type="spellStart"/>
      <w:r w:rsidR="00B06D85" w:rsidRPr="00DC472D">
        <w:rPr>
          <w:rFonts w:ascii="Times New Roman" w:eastAsia="Times New Roman" w:hAnsi="Times New Roman" w:cs="Times New Roman"/>
          <w:i/>
          <w:iCs/>
          <w:sz w:val="20"/>
          <w:szCs w:val="20"/>
          <w:lang w:eastAsia="it-IT"/>
        </w:rPr>
        <w:t>Pubbl</w:t>
      </w:r>
      <w:proofErr w:type="spellEnd"/>
      <w:r w:rsidR="00B06D85" w:rsidRPr="00DC472D">
        <w:rPr>
          <w:rFonts w:ascii="Times New Roman" w:eastAsia="Times New Roman" w:hAnsi="Times New Roman" w:cs="Times New Roman"/>
          <w:i/>
          <w:iCs/>
          <w:sz w:val="20"/>
          <w:szCs w:val="20"/>
          <w:lang w:eastAsia="it-IT"/>
        </w:rPr>
        <w:t xml:space="preserve">., </w:t>
      </w:r>
      <w:r w:rsidR="00B06D85" w:rsidRPr="00DC472D">
        <w:rPr>
          <w:rFonts w:ascii="Times New Roman" w:eastAsia="Times New Roman" w:hAnsi="Times New Roman" w:cs="Times New Roman"/>
          <w:sz w:val="20"/>
          <w:szCs w:val="20"/>
          <w:lang w:eastAsia="it-IT"/>
        </w:rPr>
        <w:t xml:space="preserve">1980, 818 e segg. e spec. 829 e segg.; Jorg Luther, </w:t>
      </w:r>
      <w:r w:rsidR="00B06D85" w:rsidRPr="00DC472D">
        <w:rPr>
          <w:rFonts w:ascii="Times New Roman" w:eastAsia="Times New Roman" w:hAnsi="Times New Roman" w:cs="Times New Roman"/>
          <w:i/>
          <w:iCs/>
          <w:sz w:val="20"/>
          <w:szCs w:val="20"/>
          <w:lang w:eastAsia="it-IT"/>
        </w:rPr>
        <w:t xml:space="preserve">I giudici costituzionali sono giudici </w:t>
      </w:r>
      <w:proofErr w:type="gramStart"/>
      <w:r w:rsidR="00B06D85" w:rsidRPr="00DC472D">
        <w:rPr>
          <w:rFonts w:ascii="Times New Roman" w:eastAsia="Times New Roman" w:hAnsi="Times New Roman" w:cs="Times New Roman"/>
          <w:i/>
          <w:iCs/>
          <w:sz w:val="20"/>
          <w:szCs w:val="20"/>
          <w:lang w:eastAsia="it-IT"/>
        </w:rPr>
        <w:t>naturali?,</w:t>
      </w:r>
      <w:proofErr w:type="gramEnd"/>
      <w:r w:rsidR="00B06D85" w:rsidRPr="00DC472D">
        <w:rPr>
          <w:rFonts w:ascii="Times New Roman" w:eastAsia="Times New Roman" w:hAnsi="Times New Roman" w:cs="Times New Roman"/>
          <w:i/>
          <w:iCs/>
          <w:sz w:val="20"/>
          <w:szCs w:val="20"/>
          <w:lang w:eastAsia="it-IT"/>
        </w:rPr>
        <w:t xml:space="preserve"> </w:t>
      </w:r>
      <w:r w:rsidR="00B06D85" w:rsidRPr="00DC472D">
        <w:rPr>
          <w:rFonts w:ascii="Times New Roman" w:eastAsia="Times New Roman" w:hAnsi="Times New Roman" w:cs="Times New Roman"/>
          <w:sz w:val="20"/>
          <w:szCs w:val="20"/>
          <w:lang w:eastAsia="it-IT"/>
        </w:rPr>
        <w:t xml:space="preserve">in </w:t>
      </w:r>
      <w:r w:rsidR="00B06D85" w:rsidRPr="00DC472D">
        <w:rPr>
          <w:rFonts w:ascii="Times New Roman" w:eastAsia="Times New Roman" w:hAnsi="Times New Roman" w:cs="Times New Roman"/>
          <w:i/>
          <w:iCs/>
          <w:sz w:val="20"/>
          <w:szCs w:val="20"/>
          <w:lang w:eastAsia="it-IT"/>
        </w:rPr>
        <w:t xml:space="preserve">Giur. Cost., </w:t>
      </w:r>
      <w:r w:rsidR="00B06D85" w:rsidRPr="00DC472D">
        <w:rPr>
          <w:rFonts w:ascii="Times New Roman" w:eastAsia="Times New Roman" w:hAnsi="Times New Roman" w:cs="Times New Roman"/>
          <w:sz w:val="20"/>
          <w:szCs w:val="20"/>
          <w:lang w:eastAsia="it-IT"/>
        </w:rPr>
        <w:t>1991, 2499</w:t>
      </w:r>
    </w:p>
  </w:footnote>
  <w:footnote w:id="7">
    <w:p w:rsidR="00B06D85" w:rsidRPr="00DC472D" w:rsidRDefault="00B06D85" w:rsidP="00DC472D">
      <w:pPr>
        <w:pStyle w:val="Testonotaapidipagina"/>
        <w:jc w:val="both"/>
        <w:rPr>
          <w:rFonts w:ascii="Times New Roman" w:hAnsi="Times New Roman" w:cs="Times New Roman"/>
        </w:rPr>
      </w:pPr>
      <w:r w:rsidRPr="00DC472D">
        <w:rPr>
          <w:rStyle w:val="Rimandonotaapidipagina"/>
          <w:rFonts w:ascii="Times New Roman" w:hAnsi="Times New Roman" w:cs="Times New Roman"/>
        </w:rPr>
        <w:footnoteRef/>
      </w:r>
      <w:r w:rsidRPr="00DC472D">
        <w:rPr>
          <w:rFonts w:ascii="Times New Roman" w:hAnsi="Times New Roman" w:cs="Times New Roman"/>
        </w:rPr>
        <w:t xml:space="preserve"> Crisafulli</w:t>
      </w:r>
      <w:r w:rsidR="008C24EE" w:rsidRPr="008C24EE">
        <w:rPr>
          <w:rFonts w:ascii="Times New Roman" w:hAnsi="Times New Roman" w:cs="Times New Roman"/>
        </w:rPr>
        <w:t xml:space="preserve"> </w:t>
      </w:r>
      <w:r w:rsidR="008C24EE" w:rsidRPr="00DC472D">
        <w:rPr>
          <w:rFonts w:ascii="Times New Roman" w:hAnsi="Times New Roman" w:cs="Times New Roman"/>
        </w:rPr>
        <w:t>V.</w:t>
      </w:r>
      <w:r w:rsidRPr="00DC472D">
        <w:rPr>
          <w:rFonts w:ascii="Times New Roman" w:hAnsi="Times New Roman" w:cs="Times New Roman"/>
        </w:rPr>
        <w:t xml:space="preserve">, </w:t>
      </w:r>
      <w:r w:rsidRPr="00E27C65">
        <w:rPr>
          <w:rFonts w:ascii="Times New Roman" w:hAnsi="Times New Roman" w:cs="Times New Roman"/>
          <w:i/>
          <w:iCs/>
        </w:rPr>
        <w:t>Per la determinazione del concetto dei principi generali del diritto</w:t>
      </w:r>
      <w:r w:rsidRPr="00DC472D">
        <w:rPr>
          <w:rFonts w:ascii="Times New Roman" w:hAnsi="Times New Roman" w:cs="Times New Roman"/>
        </w:rPr>
        <w:t>, in Riv. Int. Fil. Dir., 1941, 251</w:t>
      </w:r>
    </w:p>
  </w:footnote>
  <w:footnote w:id="8">
    <w:p w:rsidR="00B06D85" w:rsidRPr="00DC472D" w:rsidRDefault="00B06D85" w:rsidP="00DC472D">
      <w:pPr>
        <w:pStyle w:val="Testonotaapidipagina"/>
        <w:jc w:val="both"/>
        <w:rPr>
          <w:rFonts w:ascii="Times New Roman" w:hAnsi="Times New Roman" w:cs="Times New Roman"/>
        </w:rPr>
      </w:pPr>
      <w:r w:rsidRPr="00DC472D">
        <w:rPr>
          <w:rStyle w:val="Rimandonotaapidipagina"/>
          <w:rFonts w:ascii="Times New Roman" w:hAnsi="Times New Roman" w:cs="Times New Roman"/>
        </w:rPr>
        <w:footnoteRef/>
      </w:r>
      <w:r w:rsidRPr="00DC472D">
        <w:rPr>
          <w:rFonts w:ascii="Times New Roman" w:hAnsi="Times New Roman" w:cs="Times New Roman"/>
        </w:rPr>
        <w:t xml:space="preserve"> </w:t>
      </w:r>
      <w:proofErr w:type="spellStart"/>
      <w:r w:rsidRPr="00DC472D">
        <w:rPr>
          <w:rFonts w:ascii="Times New Roman" w:hAnsi="Times New Roman" w:cs="Times New Roman"/>
        </w:rPr>
        <w:t>Cannada</w:t>
      </w:r>
      <w:proofErr w:type="spellEnd"/>
      <w:r w:rsidRPr="00DC472D">
        <w:rPr>
          <w:rFonts w:ascii="Times New Roman" w:hAnsi="Times New Roman" w:cs="Times New Roman"/>
        </w:rPr>
        <w:t xml:space="preserve"> Bartoli</w:t>
      </w:r>
      <w:r w:rsidR="008C24EE" w:rsidRPr="008C24EE">
        <w:rPr>
          <w:rFonts w:ascii="Times New Roman" w:hAnsi="Times New Roman" w:cs="Times New Roman"/>
        </w:rPr>
        <w:t xml:space="preserve"> </w:t>
      </w:r>
      <w:r w:rsidR="008C24EE" w:rsidRPr="00DC472D">
        <w:rPr>
          <w:rFonts w:ascii="Times New Roman" w:hAnsi="Times New Roman" w:cs="Times New Roman"/>
        </w:rPr>
        <w:t>E.</w:t>
      </w:r>
      <w:r w:rsidRPr="00DC472D">
        <w:rPr>
          <w:rFonts w:ascii="Times New Roman" w:hAnsi="Times New Roman" w:cs="Times New Roman"/>
        </w:rPr>
        <w:t xml:space="preserve">, </w:t>
      </w:r>
      <w:r w:rsidRPr="00E27C65">
        <w:rPr>
          <w:rFonts w:ascii="Times New Roman" w:hAnsi="Times New Roman" w:cs="Times New Roman"/>
          <w:i/>
          <w:iCs/>
        </w:rPr>
        <w:t>Prorogatio tacita</w:t>
      </w:r>
      <w:r w:rsidRPr="00DC472D">
        <w:rPr>
          <w:rFonts w:ascii="Times New Roman" w:hAnsi="Times New Roman" w:cs="Times New Roman"/>
        </w:rPr>
        <w:t>, cit., 55</w:t>
      </w:r>
    </w:p>
  </w:footnote>
  <w:footnote w:id="9">
    <w:p w:rsidR="00E12274" w:rsidRPr="00DC472D" w:rsidRDefault="00E12274" w:rsidP="00DC472D">
      <w:pPr>
        <w:autoSpaceDE w:val="0"/>
        <w:autoSpaceDN w:val="0"/>
        <w:adjustRightInd w:val="0"/>
        <w:spacing w:after="0" w:line="240" w:lineRule="auto"/>
        <w:jc w:val="both"/>
        <w:rPr>
          <w:rFonts w:ascii="Times New Roman" w:hAnsi="Times New Roman" w:cs="Times New Roman"/>
          <w:sz w:val="20"/>
          <w:szCs w:val="20"/>
        </w:rPr>
      </w:pPr>
      <w:r w:rsidRPr="00DC472D">
        <w:rPr>
          <w:rStyle w:val="Rimandonotaapidipagina"/>
          <w:rFonts w:ascii="Times New Roman" w:hAnsi="Times New Roman" w:cs="Times New Roman"/>
          <w:sz w:val="20"/>
          <w:szCs w:val="20"/>
        </w:rPr>
        <w:footnoteRef/>
      </w:r>
      <w:r w:rsidRPr="00DC472D">
        <w:rPr>
          <w:rFonts w:ascii="Times New Roman" w:hAnsi="Times New Roman" w:cs="Times New Roman"/>
          <w:sz w:val="20"/>
          <w:szCs w:val="20"/>
        </w:rPr>
        <w:t xml:space="preserve"> Corte Cost., 13 gennaio 2004, n. 13, in </w:t>
      </w:r>
      <w:r w:rsidRPr="00DC472D">
        <w:rPr>
          <w:rFonts w:ascii="Times New Roman" w:hAnsi="Times New Roman" w:cs="Times New Roman"/>
          <w:i/>
          <w:iCs/>
          <w:sz w:val="20"/>
          <w:szCs w:val="20"/>
        </w:rPr>
        <w:t xml:space="preserve">Foro </w:t>
      </w:r>
      <w:proofErr w:type="spellStart"/>
      <w:r w:rsidRPr="00DC472D">
        <w:rPr>
          <w:rFonts w:ascii="Times New Roman" w:hAnsi="Times New Roman" w:cs="Times New Roman"/>
          <w:i/>
          <w:iCs/>
          <w:sz w:val="20"/>
          <w:szCs w:val="20"/>
        </w:rPr>
        <w:t>amm</w:t>
      </w:r>
      <w:proofErr w:type="spellEnd"/>
      <w:r w:rsidRPr="00DC472D">
        <w:rPr>
          <w:rFonts w:ascii="Times New Roman" w:hAnsi="Times New Roman" w:cs="Times New Roman"/>
          <w:i/>
          <w:iCs/>
          <w:sz w:val="20"/>
          <w:szCs w:val="20"/>
        </w:rPr>
        <w:t>. -</w:t>
      </w:r>
      <w:proofErr w:type="spellStart"/>
      <w:r w:rsidRPr="00DC472D">
        <w:rPr>
          <w:rFonts w:ascii="Times New Roman" w:hAnsi="Times New Roman" w:cs="Times New Roman"/>
          <w:i/>
          <w:iCs/>
          <w:sz w:val="20"/>
          <w:szCs w:val="20"/>
        </w:rPr>
        <w:t>CdS</w:t>
      </w:r>
      <w:proofErr w:type="spellEnd"/>
      <w:r w:rsidRPr="00DC472D">
        <w:rPr>
          <w:rFonts w:ascii="Times New Roman" w:hAnsi="Times New Roman" w:cs="Times New Roman"/>
          <w:sz w:val="20"/>
          <w:szCs w:val="20"/>
        </w:rPr>
        <w:t xml:space="preserve">, 2004, 41; Corte Cost., 28 gennaio 2005, n. 50, in </w:t>
      </w:r>
      <w:r w:rsidRPr="00DC472D">
        <w:rPr>
          <w:rFonts w:ascii="Times New Roman" w:hAnsi="Times New Roman" w:cs="Times New Roman"/>
          <w:i/>
          <w:iCs/>
          <w:sz w:val="20"/>
          <w:szCs w:val="20"/>
        </w:rPr>
        <w:t>Giur. cost.</w:t>
      </w:r>
      <w:r w:rsidRPr="00DC472D">
        <w:rPr>
          <w:rFonts w:ascii="Times New Roman" w:hAnsi="Times New Roman" w:cs="Times New Roman"/>
          <w:sz w:val="20"/>
          <w:szCs w:val="20"/>
        </w:rPr>
        <w:t>, 2005, 21: medesimo principio applicato per il procedimento di avvicendamento tra Province e Regioni</w:t>
      </w:r>
    </w:p>
  </w:footnote>
  <w:footnote w:id="10">
    <w:p w:rsidR="007F51AE" w:rsidRPr="00DC472D" w:rsidRDefault="007F51AE" w:rsidP="00DC472D">
      <w:pPr>
        <w:autoSpaceDE w:val="0"/>
        <w:autoSpaceDN w:val="0"/>
        <w:adjustRightInd w:val="0"/>
        <w:spacing w:after="0" w:line="240" w:lineRule="auto"/>
        <w:jc w:val="both"/>
        <w:rPr>
          <w:rFonts w:ascii="Times New Roman" w:hAnsi="Times New Roman" w:cs="Times New Roman"/>
          <w:sz w:val="20"/>
          <w:szCs w:val="20"/>
        </w:rPr>
      </w:pPr>
      <w:r w:rsidRPr="00DC472D">
        <w:rPr>
          <w:rStyle w:val="Rimandonotaapidipagina"/>
          <w:rFonts w:ascii="Times New Roman" w:hAnsi="Times New Roman" w:cs="Times New Roman"/>
          <w:sz w:val="20"/>
          <w:szCs w:val="20"/>
        </w:rPr>
        <w:footnoteRef/>
      </w:r>
      <w:r w:rsidRPr="00DC472D">
        <w:rPr>
          <w:rFonts w:ascii="Times New Roman" w:hAnsi="Times New Roman" w:cs="Times New Roman"/>
          <w:sz w:val="20"/>
          <w:szCs w:val="20"/>
        </w:rPr>
        <w:t xml:space="preserve"> BETTI</w:t>
      </w:r>
      <w:r w:rsidR="008C24EE" w:rsidRPr="008C24EE">
        <w:rPr>
          <w:rFonts w:ascii="Times New Roman" w:hAnsi="Times New Roman" w:cs="Times New Roman"/>
          <w:sz w:val="20"/>
          <w:szCs w:val="20"/>
        </w:rPr>
        <w:t xml:space="preserve"> </w:t>
      </w:r>
      <w:r w:rsidR="008C24EE" w:rsidRPr="00DC472D">
        <w:rPr>
          <w:rFonts w:ascii="Times New Roman" w:hAnsi="Times New Roman" w:cs="Times New Roman"/>
          <w:sz w:val="20"/>
          <w:szCs w:val="20"/>
        </w:rPr>
        <w:t>E.</w:t>
      </w:r>
      <w:r w:rsidRPr="00DC472D">
        <w:rPr>
          <w:rFonts w:ascii="Times New Roman" w:hAnsi="Times New Roman" w:cs="Times New Roman"/>
          <w:sz w:val="20"/>
          <w:szCs w:val="20"/>
        </w:rPr>
        <w:t xml:space="preserve">, </w:t>
      </w:r>
      <w:r w:rsidRPr="00DC472D">
        <w:rPr>
          <w:rFonts w:ascii="Times New Roman" w:hAnsi="Times New Roman" w:cs="Times New Roman"/>
          <w:i/>
          <w:iCs/>
          <w:sz w:val="20"/>
          <w:szCs w:val="20"/>
        </w:rPr>
        <w:t>Interpretazione della legge e degli atti giuridici (Teoria generale e dogmatica)</w:t>
      </w:r>
      <w:r w:rsidRPr="00DC472D">
        <w:rPr>
          <w:rFonts w:ascii="Times New Roman" w:hAnsi="Times New Roman" w:cs="Times New Roman"/>
          <w:sz w:val="20"/>
          <w:szCs w:val="20"/>
        </w:rPr>
        <w:t>, Milano, 1949, 28,</w:t>
      </w:r>
    </w:p>
  </w:footnote>
  <w:footnote w:id="11">
    <w:p w:rsidR="005621A3" w:rsidRPr="00DC472D" w:rsidRDefault="005621A3" w:rsidP="00DC472D">
      <w:pPr>
        <w:autoSpaceDE w:val="0"/>
        <w:autoSpaceDN w:val="0"/>
        <w:adjustRightInd w:val="0"/>
        <w:spacing w:after="0" w:line="240" w:lineRule="auto"/>
        <w:jc w:val="both"/>
        <w:rPr>
          <w:rFonts w:ascii="Times New Roman" w:hAnsi="Times New Roman" w:cs="Times New Roman"/>
          <w:sz w:val="20"/>
          <w:szCs w:val="20"/>
        </w:rPr>
      </w:pPr>
      <w:r w:rsidRPr="00DC472D">
        <w:rPr>
          <w:rStyle w:val="Rimandonotaapidipagina"/>
          <w:rFonts w:ascii="Times New Roman" w:hAnsi="Times New Roman" w:cs="Times New Roman"/>
          <w:sz w:val="20"/>
          <w:szCs w:val="20"/>
        </w:rPr>
        <w:footnoteRef/>
      </w:r>
      <w:r w:rsidRPr="00DC472D">
        <w:rPr>
          <w:rFonts w:ascii="Times New Roman" w:hAnsi="Times New Roman" w:cs="Times New Roman"/>
          <w:sz w:val="20"/>
          <w:szCs w:val="20"/>
        </w:rPr>
        <w:t xml:space="preserve"> ROMANO</w:t>
      </w:r>
      <w:r w:rsidR="008C24EE" w:rsidRPr="008C24EE">
        <w:rPr>
          <w:rFonts w:ascii="Times New Roman" w:hAnsi="Times New Roman" w:cs="Times New Roman"/>
          <w:sz w:val="20"/>
          <w:szCs w:val="20"/>
        </w:rPr>
        <w:t xml:space="preserve"> </w:t>
      </w:r>
      <w:r w:rsidR="008C24EE" w:rsidRPr="00DC472D">
        <w:rPr>
          <w:rFonts w:ascii="Times New Roman" w:hAnsi="Times New Roman" w:cs="Times New Roman"/>
          <w:sz w:val="20"/>
          <w:szCs w:val="20"/>
        </w:rPr>
        <w:t>A.</w:t>
      </w:r>
      <w:r w:rsidRPr="00DC472D">
        <w:rPr>
          <w:rFonts w:ascii="Times New Roman" w:hAnsi="Times New Roman" w:cs="Times New Roman"/>
          <w:sz w:val="20"/>
          <w:szCs w:val="20"/>
        </w:rPr>
        <w:t xml:space="preserve">, </w:t>
      </w:r>
      <w:r w:rsidRPr="00DC472D">
        <w:rPr>
          <w:rFonts w:ascii="Times New Roman" w:hAnsi="Times New Roman" w:cs="Times New Roman"/>
          <w:i/>
          <w:iCs/>
          <w:sz w:val="20"/>
          <w:szCs w:val="20"/>
        </w:rPr>
        <w:t>Ordinaria amministrazione e continuità funzionale degli organi</w:t>
      </w:r>
      <w:r w:rsidRPr="00DC472D">
        <w:rPr>
          <w:rFonts w:ascii="Times New Roman" w:hAnsi="Times New Roman" w:cs="Times New Roman"/>
          <w:sz w:val="20"/>
          <w:szCs w:val="20"/>
        </w:rPr>
        <w:t>, p. 80, Torino, 1988; ELIA</w:t>
      </w:r>
      <w:r w:rsidR="008C24EE" w:rsidRPr="008C24EE">
        <w:rPr>
          <w:rFonts w:ascii="Times New Roman" w:hAnsi="Times New Roman" w:cs="Times New Roman"/>
          <w:sz w:val="20"/>
          <w:szCs w:val="20"/>
        </w:rPr>
        <w:t xml:space="preserve"> </w:t>
      </w:r>
      <w:r w:rsidR="008C24EE" w:rsidRPr="00DC472D">
        <w:rPr>
          <w:rFonts w:ascii="Times New Roman" w:hAnsi="Times New Roman" w:cs="Times New Roman"/>
          <w:sz w:val="20"/>
          <w:szCs w:val="20"/>
        </w:rPr>
        <w:t>L.</w:t>
      </w:r>
      <w:r w:rsidRPr="00DC472D">
        <w:rPr>
          <w:rFonts w:ascii="Times New Roman" w:hAnsi="Times New Roman" w:cs="Times New Roman"/>
          <w:sz w:val="20"/>
          <w:szCs w:val="20"/>
        </w:rPr>
        <w:t xml:space="preserve">, </w:t>
      </w:r>
      <w:r w:rsidRPr="00DC472D">
        <w:rPr>
          <w:rFonts w:ascii="Times New Roman" w:hAnsi="Times New Roman" w:cs="Times New Roman"/>
          <w:i/>
          <w:iCs/>
          <w:sz w:val="20"/>
          <w:szCs w:val="20"/>
        </w:rPr>
        <w:t>La continuità nel funzionamento degli organi costituzionali</w:t>
      </w:r>
      <w:r w:rsidRPr="00DC472D">
        <w:rPr>
          <w:rFonts w:ascii="Times New Roman" w:hAnsi="Times New Roman" w:cs="Times New Roman"/>
          <w:sz w:val="20"/>
          <w:szCs w:val="20"/>
        </w:rPr>
        <w:t>, Milano, p. 218, 1958; MARRAMA</w:t>
      </w:r>
      <w:r w:rsidR="008C24EE" w:rsidRPr="008C24EE">
        <w:rPr>
          <w:rFonts w:ascii="Times New Roman" w:hAnsi="Times New Roman" w:cs="Times New Roman"/>
          <w:sz w:val="20"/>
          <w:szCs w:val="20"/>
        </w:rPr>
        <w:t xml:space="preserve"> </w:t>
      </w:r>
      <w:r w:rsidR="008C24EE" w:rsidRPr="00DC472D">
        <w:rPr>
          <w:rFonts w:ascii="Times New Roman" w:hAnsi="Times New Roman" w:cs="Times New Roman"/>
          <w:sz w:val="20"/>
          <w:szCs w:val="20"/>
        </w:rPr>
        <w:t>R.</w:t>
      </w:r>
      <w:r w:rsidRPr="00DC472D">
        <w:rPr>
          <w:rFonts w:ascii="Times New Roman" w:hAnsi="Times New Roman" w:cs="Times New Roman"/>
          <w:sz w:val="20"/>
          <w:szCs w:val="20"/>
        </w:rPr>
        <w:t xml:space="preserve">, </w:t>
      </w:r>
      <w:r w:rsidRPr="00DC472D">
        <w:rPr>
          <w:rFonts w:ascii="Times New Roman" w:hAnsi="Times New Roman" w:cs="Times New Roman"/>
          <w:i/>
          <w:iCs/>
          <w:sz w:val="20"/>
          <w:szCs w:val="20"/>
        </w:rPr>
        <w:t>Titolari degli organi pubblici e principio di continuità (sul problema della c.d. «prorogatio» dei poteri)</w:t>
      </w:r>
      <w:r w:rsidRPr="00DC472D">
        <w:rPr>
          <w:rFonts w:ascii="Times New Roman" w:hAnsi="Times New Roman" w:cs="Times New Roman"/>
          <w:sz w:val="20"/>
          <w:szCs w:val="20"/>
        </w:rPr>
        <w:t>, p. 6, Napoli, 1969,</w:t>
      </w:r>
    </w:p>
  </w:footnote>
  <w:footnote w:id="12">
    <w:p w:rsidR="005621A3" w:rsidRPr="00DC472D" w:rsidRDefault="005621A3" w:rsidP="00DC472D">
      <w:pPr>
        <w:autoSpaceDE w:val="0"/>
        <w:autoSpaceDN w:val="0"/>
        <w:adjustRightInd w:val="0"/>
        <w:spacing w:after="0" w:line="240" w:lineRule="auto"/>
        <w:jc w:val="both"/>
        <w:rPr>
          <w:rFonts w:ascii="Times New Roman" w:hAnsi="Times New Roman" w:cs="Times New Roman"/>
          <w:sz w:val="20"/>
          <w:szCs w:val="20"/>
        </w:rPr>
      </w:pPr>
      <w:r w:rsidRPr="00DC472D">
        <w:rPr>
          <w:rStyle w:val="Rimandonotaapidipagina"/>
          <w:rFonts w:ascii="Times New Roman" w:hAnsi="Times New Roman" w:cs="Times New Roman"/>
          <w:sz w:val="20"/>
          <w:szCs w:val="20"/>
        </w:rPr>
        <w:footnoteRef/>
      </w:r>
      <w:r w:rsidRPr="00DC472D">
        <w:rPr>
          <w:rFonts w:ascii="Times New Roman" w:hAnsi="Times New Roman" w:cs="Times New Roman"/>
          <w:sz w:val="20"/>
          <w:szCs w:val="20"/>
        </w:rPr>
        <w:t xml:space="preserve"> LONGOBARDI</w:t>
      </w:r>
      <w:r w:rsidR="003F7868" w:rsidRPr="003F7868">
        <w:rPr>
          <w:rFonts w:ascii="Times New Roman" w:hAnsi="Times New Roman" w:cs="Times New Roman"/>
          <w:sz w:val="20"/>
          <w:szCs w:val="20"/>
        </w:rPr>
        <w:t xml:space="preserve"> </w:t>
      </w:r>
      <w:r w:rsidR="003F7868" w:rsidRPr="00DC472D">
        <w:rPr>
          <w:rFonts w:ascii="Times New Roman" w:hAnsi="Times New Roman" w:cs="Times New Roman"/>
          <w:sz w:val="20"/>
          <w:szCs w:val="20"/>
        </w:rPr>
        <w:t>V. N.</w:t>
      </w:r>
      <w:r w:rsidRPr="00DC472D">
        <w:rPr>
          <w:rFonts w:ascii="Times New Roman" w:hAnsi="Times New Roman" w:cs="Times New Roman"/>
          <w:sz w:val="20"/>
          <w:szCs w:val="20"/>
        </w:rPr>
        <w:t xml:space="preserve">, </w:t>
      </w:r>
      <w:r w:rsidRPr="00DC472D">
        <w:rPr>
          <w:rFonts w:ascii="Times New Roman" w:hAnsi="Times New Roman" w:cs="Times New Roman"/>
          <w:i/>
          <w:iCs/>
          <w:sz w:val="20"/>
          <w:szCs w:val="20"/>
        </w:rPr>
        <w:t xml:space="preserve">Alcune considerazioni sull’istituto della </w:t>
      </w:r>
      <w:r w:rsidRPr="00DC472D">
        <w:rPr>
          <w:rFonts w:ascii="Times New Roman" w:hAnsi="Times New Roman" w:cs="Times New Roman"/>
          <w:sz w:val="20"/>
          <w:szCs w:val="20"/>
        </w:rPr>
        <w:t xml:space="preserve">prorogatio </w:t>
      </w:r>
      <w:r w:rsidRPr="00DC472D">
        <w:rPr>
          <w:rFonts w:ascii="Times New Roman" w:hAnsi="Times New Roman" w:cs="Times New Roman"/>
          <w:i/>
          <w:iCs/>
          <w:sz w:val="20"/>
          <w:szCs w:val="20"/>
        </w:rPr>
        <w:t>nel diritto amministrativo</w:t>
      </w:r>
      <w:r w:rsidRPr="00DC472D">
        <w:rPr>
          <w:rFonts w:ascii="Times New Roman" w:hAnsi="Times New Roman" w:cs="Times New Roman"/>
          <w:sz w:val="20"/>
          <w:szCs w:val="20"/>
        </w:rPr>
        <w:t xml:space="preserve">, in </w:t>
      </w:r>
      <w:r w:rsidRPr="00DC472D">
        <w:rPr>
          <w:rFonts w:ascii="Times New Roman" w:hAnsi="Times New Roman" w:cs="Times New Roman"/>
          <w:i/>
          <w:iCs/>
          <w:sz w:val="20"/>
          <w:szCs w:val="20"/>
        </w:rPr>
        <w:t>Giur. merito</w:t>
      </w:r>
      <w:r w:rsidRPr="00DC472D">
        <w:rPr>
          <w:rFonts w:ascii="Times New Roman" w:hAnsi="Times New Roman" w:cs="Times New Roman"/>
          <w:sz w:val="20"/>
          <w:szCs w:val="20"/>
        </w:rPr>
        <w:t>, 1979, III, 182; D’ALESSIO</w:t>
      </w:r>
      <w:r w:rsidR="003F7868" w:rsidRPr="003F7868">
        <w:rPr>
          <w:rFonts w:ascii="Times New Roman" w:hAnsi="Times New Roman" w:cs="Times New Roman"/>
          <w:sz w:val="20"/>
          <w:szCs w:val="20"/>
        </w:rPr>
        <w:t xml:space="preserve"> </w:t>
      </w:r>
      <w:r w:rsidR="003F7868" w:rsidRPr="00DC472D">
        <w:rPr>
          <w:rFonts w:ascii="Times New Roman" w:hAnsi="Times New Roman" w:cs="Times New Roman"/>
          <w:sz w:val="20"/>
          <w:szCs w:val="20"/>
        </w:rPr>
        <w:t>G.</w:t>
      </w:r>
      <w:r w:rsidRPr="00DC472D">
        <w:rPr>
          <w:rFonts w:ascii="Times New Roman" w:hAnsi="Times New Roman" w:cs="Times New Roman"/>
          <w:sz w:val="20"/>
          <w:szCs w:val="20"/>
        </w:rPr>
        <w:t xml:space="preserve">, </w:t>
      </w:r>
      <w:r w:rsidRPr="00DC472D">
        <w:rPr>
          <w:rFonts w:ascii="Times New Roman" w:hAnsi="Times New Roman" w:cs="Times New Roman"/>
          <w:i/>
          <w:iCs/>
          <w:sz w:val="20"/>
          <w:szCs w:val="20"/>
        </w:rPr>
        <w:t>Commento alla legge comunale e provinciale</w:t>
      </w:r>
      <w:r w:rsidRPr="00DC472D">
        <w:rPr>
          <w:rFonts w:ascii="Times New Roman" w:hAnsi="Times New Roman" w:cs="Times New Roman"/>
          <w:sz w:val="20"/>
          <w:szCs w:val="20"/>
        </w:rPr>
        <w:t xml:space="preserve">, Torino, 1936; F. GARRI, </w:t>
      </w:r>
      <w:r w:rsidRPr="00DC472D">
        <w:rPr>
          <w:rFonts w:ascii="Times New Roman" w:hAnsi="Times New Roman" w:cs="Times New Roman"/>
          <w:i/>
          <w:iCs/>
          <w:sz w:val="20"/>
          <w:szCs w:val="20"/>
        </w:rPr>
        <w:t xml:space="preserve">Brevi note sui principi giurisprudenziali in materia di «prorogatio» degli organi degli enti pubblici, </w:t>
      </w:r>
      <w:r w:rsidRPr="00DC472D">
        <w:rPr>
          <w:rFonts w:ascii="Times New Roman" w:hAnsi="Times New Roman" w:cs="Times New Roman"/>
          <w:sz w:val="20"/>
          <w:szCs w:val="20"/>
        </w:rPr>
        <w:t xml:space="preserve">in </w:t>
      </w:r>
      <w:proofErr w:type="spellStart"/>
      <w:r w:rsidRPr="00DC472D">
        <w:rPr>
          <w:rFonts w:ascii="Times New Roman" w:hAnsi="Times New Roman" w:cs="Times New Roman"/>
          <w:i/>
          <w:iCs/>
          <w:sz w:val="20"/>
          <w:szCs w:val="20"/>
        </w:rPr>
        <w:t>Amm</w:t>
      </w:r>
      <w:proofErr w:type="spellEnd"/>
      <w:r w:rsidRPr="00DC472D">
        <w:rPr>
          <w:rFonts w:ascii="Times New Roman" w:hAnsi="Times New Roman" w:cs="Times New Roman"/>
          <w:i/>
          <w:iCs/>
          <w:sz w:val="20"/>
          <w:szCs w:val="20"/>
        </w:rPr>
        <w:t>. it.</w:t>
      </w:r>
      <w:r w:rsidRPr="00DC472D">
        <w:rPr>
          <w:rFonts w:ascii="Times New Roman" w:hAnsi="Times New Roman" w:cs="Times New Roman"/>
          <w:sz w:val="20"/>
          <w:szCs w:val="20"/>
        </w:rPr>
        <w:t>, 1971, 1283; LA ROCCA</w:t>
      </w:r>
      <w:r w:rsidR="003F7868" w:rsidRPr="003F7868">
        <w:rPr>
          <w:rFonts w:ascii="Times New Roman" w:hAnsi="Times New Roman" w:cs="Times New Roman"/>
          <w:sz w:val="20"/>
          <w:szCs w:val="20"/>
        </w:rPr>
        <w:t xml:space="preserve"> </w:t>
      </w:r>
      <w:r w:rsidR="003F7868" w:rsidRPr="00DC472D">
        <w:rPr>
          <w:rFonts w:ascii="Times New Roman" w:hAnsi="Times New Roman" w:cs="Times New Roman"/>
          <w:sz w:val="20"/>
          <w:szCs w:val="20"/>
        </w:rPr>
        <w:t>D.</w:t>
      </w:r>
      <w:r w:rsidRPr="00DC472D">
        <w:rPr>
          <w:rFonts w:ascii="Times New Roman" w:hAnsi="Times New Roman" w:cs="Times New Roman"/>
          <w:sz w:val="20"/>
          <w:szCs w:val="20"/>
        </w:rPr>
        <w:t xml:space="preserve">, </w:t>
      </w:r>
      <w:r w:rsidRPr="00DC472D">
        <w:rPr>
          <w:rFonts w:ascii="Times New Roman" w:hAnsi="Times New Roman" w:cs="Times New Roman"/>
          <w:i/>
          <w:iCs/>
          <w:sz w:val="20"/>
          <w:szCs w:val="20"/>
        </w:rPr>
        <w:t>La prorogatio nel diritto amministrativo</w:t>
      </w:r>
      <w:r w:rsidRPr="00DC472D">
        <w:rPr>
          <w:rFonts w:ascii="Times New Roman" w:hAnsi="Times New Roman" w:cs="Times New Roman"/>
          <w:sz w:val="20"/>
          <w:szCs w:val="20"/>
        </w:rPr>
        <w:t xml:space="preserve">, in </w:t>
      </w:r>
      <w:r w:rsidRPr="00DC472D">
        <w:rPr>
          <w:rFonts w:ascii="Times New Roman" w:hAnsi="Times New Roman" w:cs="Times New Roman"/>
          <w:i/>
          <w:iCs/>
          <w:sz w:val="20"/>
          <w:szCs w:val="20"/>
        </w:rPr>
        <w:t xml:space="preserve">Riv. </w:t>
      </w:r>
      <w:proofErr w:type="spellStart"/>
      <w:r w:rsidRPr="00DC472D">
        <w:rPr>
          <w:rFonts w:ascii="Times New Roman" w:hAnsi="Times New Roman" w:cs="Times New Roman"/>
          <w:i/>
          <w:iCs/>
          <w:sz w:val="20"/>
          <w:szCs w:val="20"/>
        </w:rPr>
        <w:t>amm</w:t>
      </w:r>
      <w:proofErr w:type="spellEnd"/>
      <w:r w:rsidRPr="00DC472D">
        <w:rPr>
          <w:rFonts w:ascii="Times New Roman" w:hAnsi="Times New Roman" w:cs="Times New Roman"/>
          <w:i/>
          <w:iCs/>
          <w:sz w:val="20"/>
          <w:szCs w:val="20"/>
        </w:rPr>
        <w:t>.</w:t>
      </w:r>
      <w:r w:rsidRPr="00DC472D">
        <w:rPr>
          <w:rFonts w:ascii="Times New Roman" w:hAnsi="Times New Roman" w:cs="Times New Roman"/>
          <w:sz w:val="20"/>
          <w:szCs w:val="20"/>
        </w:rPr>
        <w:t>, 1974, I, 341</w:t>
      </w:r>
    </w:p>
  </w:footnote>
  <w:footnote w:id="13">
    <w:p w:rsidR="0017216D" w:rsidRPr="00DC472D" w:rsidRDefault="0017216D" w:rsidP="00DC472D">
      <w:pPr>
        <w:pStyle w:val="Testonotaapidipagina"/>
        <w:jc w:val="both"/>
        <w:rPr>
          <w:rFonts w:ascii="Times New Roman" w:hAnsi="Times New Roman" w:cs="Times New Roman"/>
        </w:rPr>
      </w:pPr>
      <w:r w:rsidRPr="00DC472D">
        <w:rPr>
          <w:rStyle w:val="Rimandonotaapidipagina"/>
          <w:rFonts w:ascii="Times New Roman" w:hAnsi="Times New Roman" w:cs="Times New Roman"/>
        </w:rPr>
        <w:footnoteRef/>
      </w:r>
      <w:r w:rsidRPr="00DC472D">
        <w:rPr>
          <w:rFonts w:ascii="Times New Roman" w:hAnsi="Times New Roman" w:cs="Times New Roman"/>
        </w:rPr>
        <w:t xml:space="preserve"> Trimarchi</w:t>
      </w:r>
      <w:r w:rsidR="003F7868" w:rsidRPr="003F7868">
        <w:rPr>
          <w:rFonts w:ascii="Times New Roman" w:hAnsi="Times New Roman" w:cs="Times New Roman"/>
        </w:rPr>
        <w:t xml:space="preserve"> </w:t>
      </w:r>
      <w:r w:rsidR="003F7868" w:rsidRPr="00DC472D">
        <w:rPr>
          <w:rFonts w:ascii="Times New Roman" w:hAnsi="Times New Roman" w:cs="Times New Roman"/>
        </w:rPr>
        <w:t>V.M.</w:t>
      </w:r>
      <w:r w:rsidRPr="00DC472D">
        <w:rPr>
          <w:rFonts w:ascii="Times New Roman" w:hAnsi="Times New Roman" w:cs="Times New Roman"/>
        </w:rPr>
        <w:t xml:space="preserve">, </w:t>
      </w:r>
      <w:r w:rsidRPr="006830B8">
        <w:rPr>
          <w:rFonts w:ascii="Times New Roman" w:hAnsi="Times New Roman" w:cs="Times New Roman"/>
          <w:i/>
          <w:iCs/>
        </w:rPr>
        <w:t>Patrimonio (nozione generale)</w:t>
      </w:r>
      <w:r w:rsidRPr="00DC472D">
        <w:rPr>
          <w:rFonts w:ascii="Times New Roman" w:hAnsi="Times New Roman" w:cs="Times New Roman"/>
        </w:rPr>
        <w:t xml:space="preserve">, in </w:t>
      </w:r>
      <w:proofErr w:type="spellStart"/>
      <w:r w:rsidRPr="00DC472D">
        <w:rPr>
          <w:rFonts w:ascii="Times New Roman" w:hAnsi="Times New Roman" w:cs="Times New Roman"/>
        </w:rPr>
        <w:t>Enc</w:t>
      </w:r>
      <w:proofErr w:type="spellEnd"/>
      <w:r w:rsidRPr="00DC472D">
        <w:rPr>
          <w:rFonts w:ascii="Times New Roman" w:hAnsi="Times New Roman" w:cs="Times New Roman"/>
        </w:rPr>
        <w:t>. dir., XXXII, Milano, 1982, p. 271 ss.</w:t>
      </w:r>
    </w:p>
  </w:footnote>
  <w:footnote w:id="14">
    <w:p w:rsidR="009C4996" w:rsidRPr="00DC472D" w:rsidRDefault="009C4996" w:rsidP="00DC472D">
      <w:pPr>
        <w:pStyle w:val="Testonotaapidipagina"/>
        <w:jc w:val="both"/>
        <w:rPr>
          <w:rFonts w:ascii="Times New Roman" w:hAnsi="Times New Roman" w:cs="Times New Roman"/>
        </w:rPr>
      </w:pPr>
      <w:r w:rsidRPr="00DC472D">
        <w:rPr>
          <w:rStyle w:val="Rimandonotaapidipagina"/>
          <w:rFonts w:ascii="Times New Roman" w:hAnsi="Times New Roman" w:cs="Times New Roman"/>
        </w:rPr>
        <w:footnoteRef/>
      </w:r>
      <w:r w:rsidRPr="00DC472D">
        <w:rPr>
          <w:rFonts w:ascii="Times New Roman" w:hAnsi="Times New Roman" w:cs="Times New Roman"/>
        </w:rPr>
        <w:t xml:space="preserve"> Ferrara sen., </w:t>
      </w:r>
      <w:proofErr w:type="gramStart"/>
      <w:r w:rsidRPr="006830B8">
        <w:rPr>
          <w:rFonts w:ascii="Times New Roman" w:hAnsi="Times New Roman" w:cs="Times New Roman"/>
          <w:i/>
          <w:iCs/>
        </w:rPr>
        <w:t>Gli  atti</w:t>
      </w:r>
      <w:proofErr w:type="gramEnd"/>
      <w:r w:rsidRPr="006830B8">
        <w:rPr>
          <w:rFonts w:ascii="Times New Roman" w:hAnsi="Times New Roman" w:cs="Times New Roman"/>
          <w:i/>
          <w:iCs/>
        </w:rPr>
        <w:t xml:space="preserve">  d’ amministrazione</w:t>
      </w:r>
      <w:r w:rsidRPr="00DC472D">
        <w:rPr>
          <w:rFonts w:ascii="Times New Roman" w:hAnsi="Times New Roman" w:cs="Times New Roman"/>
        </w:rPr>
        <w:t xml:space="preserve"> , estratto dal periodico Il Filangieri, Milano, 1903</w:t>
      </w:r>
    </w:p>
  </w:footnote>
  <w:footnote w:id="15">
    <w:p w:rsidR="00073518" w:rsidRPr="00DC472D" w:rsidRDefault="00073518" w:rsidP="00DC472D">
      <w:pPr>
        <w:pStyle w:val="Testonotaapidipagina"/>
        <w:jc w:val="both"/>
        <w:rPr>
          <w:rFonts w:ascii="Times New Roman" w:hAnsi="Times New Roman" w:cs="Times New Roman"/>
        </w:rPr>
      </w:pPr>
      <w:r w:rsidRPr="00DC472D">
        <w:rPr>
          <w:rStyle w:val="Rimandonotaapidipagina"/>
          <w:rFonts w:ascii="Times New Roman" w:hAnsi="Times New Roman" w:cs="Times New Roman"/>
        </w:rPr>
        <w:footnoteRef/>
      </w:r>
      <w:r w:rsidRPr="00DC472D">
        <w:rPr>
          <w:rFonts w:ascii="Times New Roman" w:hAnsi="Times New Roman" w:cs="Times New Roman"/>
        </w:rPr>
        <w:t xml:space="preserve"> D’Orazi, </w:t>
      </w:r>
      <w:proofErr w:type="gramStart"/>
      <w:r w:rsidRPr="006830B8">
        <w:rPr>
          <w:rFonts w:ascii="Times New Roman" w:hAnsi="Times New Roman" w:cs="Times New Roman"/>
          <w:i/>
          <w:iCs/>
        </w:rPr>
        <w:t>Gli  atti</w:t>
      </w:r>
      <w:proofErr w:type="gramEnd"/>
      <w:r w:rsidRPr="006830B8">
        <w:rPr>
          <w:rFonts w:ascii="Times New Roman" w:hAnsi="Times New Roman" w:cs="Times New Roman"/>
          <w:i/>
          <w:iCs/>
        </w:rPr>
        <w:t xml:space="preserve">  di  amministrazione  e l’acquisto nell’interesse dei minori,</w:t>
      </w:r>
      <w:r w:rsidRPr="00DC472D">
        <w:rPr>
          <w:rFonts w:ascii="Times New Roman" w:hAnsi="Times New Roman" w:cs="Times New Roman"/>
        </w:rPr>
        <w:t xml:space="preserve"> Napoli, 1942; Mirabelli, </w:t>
      </w:r>
      <w:r w:rsidRPr="006830B8">
        <w:rPr>
          <w:rFonts w:ascii="Times New Roman" w:hAnsi="Times New Roman" w:cs="Times New Roman"/>
          <w:i/>
          <w:iCs/>
        </w:rPr>
        <w:t xml:space="preserve">I </w:t>
      </w:r>
      <w:proofErr w:type="spellStart"/>
      <w:r w:rsidRPr="006830B8">
        <w:rPr>
          <w:rFonts w:ascii="Times New Roman" w:hAnsi="Times New Roman" w:cs="Times New Roman"/>
          <w:i/>
          <w:iCs/>
        </w:rPr>
        <w:t>cosidetti</w:t>
      </w:r>
      <w:proofErr w:type="spellEnd"/>
      <w:r w:rsidRPr="006830B8">
        <w:rPr>
          <w:rFonts w:ascii="Times New Roman" w:hAnsi="Times New Roman" w:cs="Times New Roman"/>
          <w:i/>
          <w:iCs/>
        </w:rPr>
        <w:t xml:space="preserve">  atti  di  amministrazione</w:t>
      </w:r>
      <w:r w:rsidRPr="00DC472D">
        <w:rPr>
          <w:rFonts w:ascii="Times New Roman" w:hAnsi="Times New Roman" w:cs="Times New Roman"/>
        </w:rPr>
        <w:t xml:space="preserve"> , in Scritti giuridici in onore di A. Scialoja, III, Bologna, 1953, p. 351</w:t>
      </w:r>
    </w:p>
  </w:footnote>
  <w:footnote w:id="16">
    <w:p w:rsidR="004B0DF5" w:rsidRPr="00DC472D" w:rsidRDefault="004B0DF5" w:rsidP="00DC472D">
      <w:pPr>
        <w:pStyle w:val="Testonotaapidipagina"/>
        <w:jc w:val="both"/>
        <w:rPr>
          <w:rFonts w:ascii="Times New Roman" w:hAnsi="Times New Roman" w:cs="Times New Roman"/>
        </w:rPr>
      </w:pPr>
      <w:r w:rsidRPr="00DC472D">
        <w:rPr>
          <w:rStyle w:val="Rimandonotaapidipagina"/>
          <w:rFonts w:ascii="Times New Roman" w:hAnsi="Times New Roman" w:cs="Times New Roman"/>
        </w:rPr>
        <w:footnoteRef/>
      </w:r>
      <w:r w:rsidRPr="00DC472D">
        <w:rPr>
          <w:rFonts w:ascii="Times New Roman" w:hAnsi="Times New Roman" w:cs="Times New Roman"/>
        </w:rPr>
        <w:t xml:space="preserve"> Redenti, </w:t>
      </w:r>
      <w:r w:rsidRPr="006830B8">
        <w:rPr>
          <w:rFonts w:ascii="Times New Roman" w:hAnsi="Times New Roman" w:cs="Times New Roman"/>
          <w:i/>
          <w:iCs/>
        </w:rPr>
        <w:t>Dei contratti nella pratica commerciale</w:t>
      </w:r>
      <w:r w:rsidRPr="00DC472D">
        <w:rPr>
          <w:rFonts w:ascii="Times New Roman" w:hAnsi="Times New Roman" w:cs="Times New Roman"/>
        </w:rPr>
        <w:t>, I, Padova, 1931, p. 257</w:t>
      </w:r>
    </w:p>
  </w:footnote>
  <w:footnote w:id="17">
    <w:p w:rsidR="005E65A4" w:rsidRPr="00DC472D" w:rsidRDefault="005E65A4" w:rsidP="00DC472D">
      <w:pPr>
        <w:pStyle w:val="Testonotaapidipagina"/>
        <w:jc w:val="both"/>
        <w:rPr>
          <w:rFonts w:ascii="Times New Roman" w:hAnsi="Times New Roman" w:cs="Times New Roman"/>
        </w:rPr>
      </w:pPr>
      <w:r w:rsidRPr="00DC472D">
        <w:rPr>
          <w:rStyle w:val="Rimandonotaapidipagina"/>
          <w:rFonts w:ascii="Times New Roman" w:hAnsi="Times New Roman" w:cs="Times New Roman"/>
        </w:rPr>
        <w:footnoteRef/>
      </w:r>
      <w:r w:rsidRPr="00DC472D">
        <w:rPr>
          <w:rFonts w:ascii="Times New Roman" w:hAnsi="Times New Roman" w:cs="Times New Roman"/>
        </w:rPr>
        <w:t xml:space="preserve"> T.A.R. Campania Napoli Sez. I, Sent., (ud. 02-12-2015) 07-03-2016, n. 1203.</w:t>
      </w:r>
    </w:p>
  </w:footnote>
  <w:footnote w:id="18">
    <w:p w:rsidR="00E436BE" w:rsidRPr="00DC472D" w:rsidRDefault="00E436BE" w:rsidP="00DC472D">
      <w:pPr>
        <w:pStyle w:val="Testonotaapidipagina"/>
        <w:jc w:val="both"/>
        <w:rPr>
          <w:rFonts w:ascii="Times New Roman" w:hAnsi="Times New Roman" w:cs="Times New Roman"/>
        </w:rPr>
      </w:pPr>
      <w:r w:rsidRPr="00DC472D">
        <w:rPr>
          <w:rStyle w:val="Rimandonotaapidipagina"/>
          <w:rFonts w:ascii="Times New Roman" w:hAnsi="Times New Roman" w:cs="Times New Roman"/>
        </w:rPr>
        <w:footnoteRef/>
      </w:r>
      <w:r w:rsidRPr="00DC472D">
        <w:rPr>
          <w:rFonts w:ascii="Times New Roman" w:hAnsi="Times New Roman" w:cs="Times New Roman"/>
        </w:rPr>
        <w:t xml:space="preserve"> </w:t>
      </w:r>
      <w:r w:rsidR="004216DF" w:rsidRPr="00DC472D">
        <w:rPr>
          <w:rFonts w:ascii="Times New Roman" w:hAnsi="Times New Roman" w:cs="Times New Roman"/>
        </w:rPr>
        <w:t>Renna</w:t>
      </w:r>
      <w:r w:rsidR="00F91E4B" w:rsidRPr="00F91E4B">
        <w:rPr>
          <w:rFonts w:ascii="Times New Roman" w:hAnsi="Times New Roman" w:cs="Times New Roman"/>
        </w:rPr>
        <w:t xml:space="preserve"> </w:t>
      </w:r>
      <w:r w:rsidR="00F91E4B" w:rsidRPr="00DC472D">
        <w:rPr>
          <w:rFonts w:ascii="Times New Roman" w:hAnsi="Times New Roman" w:cs="Times New Roman"/>
        </w:rPr>
        <w:t>L.</w:t>
      </w:r>
      <w:r w:rsidR="004216DF" w:rsidRPr="00DC472D">
        <w:rPr>
          <w:rFonts w:ascii="Times New Roman" w:hAnsi="Times New Roman" w:cs="Times New Roman"/>
        </w:rPr>
        <w:t xml:space="preserve">, </w:t>
      </w:r>
      <w:r w:rsidR="004216DF" w:rsidRPr="006830B8">
        <w:rPr>
          <w:rFonts w:ascii="Times New Roman" w:hAnsi="Times New Roman" w:cs="Times New Roman"/>
          <w:i/>
          <w:iCs/>
        </w:rPr>
        <w:t xml:space="preserve">La natura </w:t>
      </w:r>
      <w:proofErr w:type="gramStart"/>
      <w:r w:rsidR="004216DF" w:rsidRPr="006830B8">
        <w:rPr>
          <w:rFonts w:ascii="Times New Roman" w:hAnsi="Times New Roman" w:cs="Times New Roman"/>
          <w:i/>
          <w:iCs/>
        </w:rPr>
        <w:t>del  bando</w:t>
      </w:r>
      <w:proofErr w:type="gramEnd"/>
      <w:r w:rsidR="004216DF" w:rsidRPr="006830B8">
        <w:rPr>
          <w:rFonts w:ascii="Times New Roman" w:hAnsi="Times New Roman" w:cs="Times New Roman"/>
          <w:i/>
          <w:iCs/>
        </w:rPr>
        <w:t xml:space="preserve"> di  concorso  al vaglio delle Sezioni Unite: un problema non ancora risolto</w:t>
      </w:r>
      <w:r w:rsidR="004216DF" w:rsidRPr="00DC472D">
        <w:rPr>
          <w:rFonts w:ascii="Times New Roman" w:hAnsi="Times New Roman" w:cs="Times New Roman"/>
        </w:rPr>
        <w:t xml:space="preserve">, in Giur. </w:t>
      </w:r>
      <w:proofErr w:type="spellStart"/>
      <w:r w:rsidR="004216DF" w:rsidRPr="00DC472D">
        <w:rPr>
          <w:rFonts w:ascii="Times New Roman" w:hAnsi="Times New Roman" w:cs="Times New Roman"/>
        </w:rPr>
        <w:t>it</w:t>
      </w:r>
      <w:proofErr w:type="spellEnd"/>
      <w:r w:rsidR="004216DF" w:rsidRPr="00DC472D">
        <w:rPr>
          <w:rFonts w:ascii="Times New Roman" w:hAnsi="Times New Roman" w:cs="Times New Roman"/>
        </w:rPr>
        <w:t>., 1987, I, 743 ss.; Gazzoni</w:t>
      </w:r>
      <w:r w:rsidR="00F91E4B" w:rsidRPr="00F91E4B">
        <w:rPr>
          <w:rFonts w:ascii="Times New Roman" w:hAnsi="Times New Roman" w:cs="Times New Roman"/>
        </w:rPr>
        <w:t xml:space="preserve"> </w:t>
      </w:r>
      <w:r w:rsidR="00F91E4B" w:rsidRPr="00DC472D">
        <w:rPr>
          <w:rFonts w:ascii="Times New Roman" w:hAnsi="Times New Roman" w:cs="Times New Roman"/>
        </w:rPr>
        <w:t>F.</w:t>
      </w:r>
      <w:r w:rsidR="004216DF" w:rsidRPr="00DC472D">
        <w:rPr>
          <w:rFonts w:ascii="Times New Roman" w:hAnsi="Times New Roman" w:cs="Times New Roman"/>
        </w:rPr>
        <w:t xml:space="preserve">, </w:t>
      </w:r>
      <w:r w:rsidR="004216DF" w:rsidRPr="006830B8">
        <w:rPr>
          <w:rFonts w:ascii="Times New Roman" w:hAnsi="Times New Roman" w:cs="Times New Roman"/>
          <w:i/>
          <w:iCs/>
        </w:rPr>
        <w:t>Manuale di diritto privato</w:t>
      </w:r>
      <w:r w:rsidR="004216DF" w:rsidRPr="00DC472D">
        <w:rPr>
          <w:rFonts w:ascii="Times New Roman" w:hAnsi="Times New Roman" w:cs="Times New Roman"/>
        </w:rPr>
        <w:t>, Napoli, 2007, 678; Branca</w:t>
      </w:r>
      <w:r w:rsidR="00F91E4B" w:rsidRPr="00F91E4B">
        <w:rPr>
          <w:rFonts w:ascii="Times New Roman" w:hAnsi="Times New Roman" w:cs="Times New Roman"/>
        </w:rPr>
        <w:t xml:space="preserve"> </w:t>
      </w:r>
      <w:r w:rsidR="00F91E4B" w:rsidRPr="00DC472D">
        <w:rPr>
          <w:rFonts w:ascii="Times New Roman" w:hAnsi="Times New Roman" w:cs="Times New Roman"/>
        </w:rPr>
        <w:t>G.</w:t>
      </w:r>
      <w:r w:rsidR="004216DF" w:rsidRPr="00DC472D">
        <w:rPr>
          <w:rFonts w:ascii="Times New Roman" w:hAnsi="Times New Roman" w:cs="Times New Roman"/>
        </w:rPr>
        <w:t xml:space="preserve">, </w:t>
      </w:r>
      <w:r w:rsidR="004216DF" w:rsidRPr="006830B8">
        <w:rPr>
          <w:rFonts w:ascii="Times New Roman" w:hAnsi="Times New Roman" w:cs="Times New Roman"/>
          <w:i/>
          <w:iCs/>
        </w:rPr>
        <w:t>Delle promesse unilaterali</w:t>
      </w:r>
      <w:r w:rsidR="004216DF" w:rsidRPr="00DC472D">
        <w:rPr>
          <w:rFonts w:ascii="Times New Roman" w:hAnsi="Times New Roman" w:cs="Times New Roman"/>
        </w:rPr>
        <w:t>, in AA.VV., Commentario del codice civile, a cura di Scialoja-Branca, Bologna Roma, 1959, 385.</w:t>
      </w:r>
    </w:p>
  </w:footnote>
  <w:footnote w:id="19">
    <w:p w:rsidR="004216DF" w:rsidRPr="00DC472D" w:rsidRDefault="004216DF" w:rsidP="00DC472D">
      <w:pPr>
        <w:pStyle w:val="Testonotaapidipagina"/>
        <w:jc w:val="both"/>
        <w:rPr>
          <w:rFonts w:ascii="Times New Roman" w:hAnsi="Times New Roman" w:cs="Times New Roman"/>
        </w:rPr>
      </w:pPr>
      <w:r w:rsidRPr="00DC472D">
        <w:rPr>
          <w:rStyle w:val="Rimandonotaapidipagina"/>
          <w:rFonts w:ascii="Times New Roman" w:hAnsi="Times New Roman" w:cs="Times New Roman"/>
        </w:rPr>
        <w:footnoteRef/>
      </w:r>
      <w:r w:rsidRPr="00DC472D">
        <w:rPr>
          <w:rFonts w:ascii="Times New Roman" w:hAnsi="Times New Roman" w:cs="Times New Roman"/>
        </w:rPr>
        <w:t xml:space="preserve"> Messineo</w:t>
      </w:r>
      <w:r w:rsidR="00F91E4B" w:rsidRPr="00F91E4B">
        <w:rPr>
          <w:rFonts w:ascii="Times New Roman" w:hAnsi="Times New Roman" w:cs="Times New Roman"/>
        </w:rPr>
        <w:t xml:space="preserve"> </w:t>
      </w:r>
      <w:r w:rsidR="00F91E4B" w:rsidRPr="00DC472D">
        <w:rPr>
          <w:rFonts w:ascii="Times New Roman" w:hAnsi="Times New Roman" w:cs="Times New Roman"/>
        </w:rPr>
        <w:t>F.</w:t>
      </w:r>
      <w:r w:rsidRPr="00DC472D">
        <w:rPr>
          <w:rFonts w:ascii="Times New Roman" w:hAnsi="Times New Roman" w:cs="Times New Roman"/>
        </w:rPr>
        <w:t xml:space="preserve">, </w:t>
      </w:r>
      <w:r w:rsidRPr="009D6AF9">
        <w:rPr>
          <w:rFonts w:ascii="Times New Roman" w:hAnsi="Times New Roman" w:cs="Times New Roman"/>
          <w:i/>
          <w:iCs/>
        </w:rPr>
        <w:t>Il contratto in generale</w:t>
      </w:r>
      <w:r w:rsidRPr="00DC472D">
        <w:rPr>
          <w:rFonts w:ascii="Times New Roman" w:hAnsi="Times New Roman" w:cs="Times New Roman"/>
        </w:rPr>
        <w:t>, in AA.VV., Trattato di diritto civile e commerciale, diretto da A. Cicu-F. Messineo, XXI, 1, Milano, 1972, 323 ss.</w:t>
      </w:r>
    </w:p>
  </w:footnote>
  <w:footnote w:id="20">
    <w:p w:rsidR="004C1354" w:rsidRPr="00DC472D" w:rsidRDefault="004C1354" w:rsidP="00DC472D">
      <w:pPr>
        <w:pStyle w:val="Testonotaapidipagina"/>
        <w:jc w:val="both"/>
        <w:rPr>
          <w:rFonts w:ascii="Times New Roman" w:hAnsi="Times New Roman" w:cs="Times New Roman"/>
        </w:rPr>
      </w:pPr>
      <w:r w:rsidRPr="00DC472D">
        <w:rPr>
          <w:rStyle w:val="Rimandonotaapidipagina"/>
          <w:rFonts w:ascii="Times New Roman" w:hAnsi="Times New Roman" w:cs="Times New Roman"/>
        </w:rPr>
        <w:footnoteRef/>
      </w:r>
      <w:r w:rsidRPr="00DC472D">
        <w:rPr>
          <w:rFonts w:ascii="Times New Roman" w:hAnsi="Times New Roman" w:cs="Times New Roman"/>
        </w:rPr>
        <w:t xml:space="preserve"> </w:t>
      </w:r>
      <w:proofErr w:type="spellStart"/>
      <w:r w:rsidRPr="00DC472D">
        <w:rPr>
          <w:rFonts w:ascii="Times New Roman" w:hAnsi="Times New Roman" w:cs="Times New Roman"/>
        </w:rPr>
        <w:t>Sbisà</w:t>
      </w:r>
      <w:proofErr w:type="spellEnd"/>
      <w:r w:rsidRPr="00DC472D">
        <w:rPr>
          <w:rFonts w:ascii="Times New Roman" w:hAnsi="Times New Roman" w:cs="Times New Roman"/>
        </w:rPr>
        <w:t xml:space="preserve">, </w:t>
      </w:r>
      <w:r w:rsidRPr="009D6AF9">
        <w:rPr>
          <w:rFonts w:ascii="Times New Roman" w:hAnsi="Times New Roman" w:cs="Times New Roman"/>
          <w:i/>
          <w:iCs/>
        </w:rPr>
        <w:t>voce Promessa al pubblico</w:t>
      </w:r>
      <w:r w:rsidRPr="00DC472D">
        <w:rPr>
          <w:rFonts w:ascii="Times New Roman" w:hAnsi="Times New Roman" w:cs="Times New Roman"/>
        </w:rPr>
        <w:t xml:space="preserve">, in </w:t>
      </w:r>
      <w:proofErr w:type="spellStart"/>
      <w:r w:rsidRPr="00DC472D">
        <w:rPr>
          <w:rFonts w:ascii="Times New Roman" w:hAnsi="Times New Roman" w:cs="Times New Roman"/>
        </w:rPr>
        <w:t>Dig</w:t>
      </w:r>
      <w:proofErr w:type="spellEnd"/>
      <w:r w:rsidRPr="00DC472D">
        <w:rPr>
          <w:rFonts w:ascii="Times New Roman" w:hAnsi="Times New Roman" w:cs="Times New Roman"/>
        </w:rPr>
        <w:t xml:space="preserve">. disc. </w:t>
      </w:r>
      <w:proofErr w:type="spellStart"/>
      <w:r w:rsidRPr="00DC472D">
        <w:rPr>
          <w:rFonts w:ascii="Times New Roman" w:hAnsi="Times New Roman" w:cs="Times New Roman"/>
        </w:rPr>
        <w:t>priv</w:t>
      </w:r>
      <w:proofErr w:type="spellEnd"/>
      <w:r w:rsidRPr="00DC472D">
        <w:rPr>
          <w:rFonts w:ascii="Times New Roman" w:hAnsi="Times New Roman" w:cs="Times New Roman"/>
        </w:rPr>
        <w:t xml:space="preserve">., XIII, Torino, 1995, 363 ss.; Oberto, </w:t>
      </w:r>
      <w:r w:rsidRPr="009D6AF9">
        <w:rPr>
          <w:rFonts w:ascii="Times New Roman" w:hAnsi="Times New Roman" w:cs="Times New Roman"/>
          <w:i/>
          <w:iCs/>
        </w:rPr>
        <w:t>voce Offerta al pubblico</w:t>
      </w:r>
      <w:r w:rsidRPr="00DC472D">
        <w:rPr>
          <w:rFonts w:ascii="Times New Roman" w:hAnsi="Times New Roman" w:cs="Times New Roman"/>
        </w:rPr>
        <w:t xml:space="preserve">, in </w:t>
      </w:r>
      <w:proofErr w:type="spellStart"/>
      <w:r w:rsidRPr="00DC472D">
        <w:rPr>
          <w:rFonts w:ascii="Times New Roman" w:hAnsi="Times New Roman" w:cs="Times New Roman"/>
        </w:rPr>
        <w:t>Dig</w:t>
      </w:r>
      <w:proofErr w:type="spellEnd"/>
      <w:r w:rsidRPr="00DC472D">
        <w:rPr>
          <w:rFonts w:ascii="Times New Roman" w:hAnsi="Times New Roman" w:cs="Times New Roman"/>
        </w:rPr>
        <w:t xml:space="preserve">. disc. </w:t>
      </w:r>
      <w:proofErr w:type="spellStart"/>
      <w:r w:rsidRPr="00DC472D">
        <w:rPr>
          <w:rFonts w:ascii="Times New Roman" w:hAnsi="Times New Roman" w:cs="Times New Roman"/>
        </w:rPr>
        <w:t>priv</w:t>
      </w:r>
      <w:proofErr w:type="spellEnd"/>
      <w:r w:rsidRPr="00DC472D">
        <w:rPr>
          <w:rFonts w:ascii="Times New Roman" w:hAnsi="Times New Roman" w:cs="Times New Roman"/>
        </w:rPr>
        <w:t xml:space="preserve">., XIII, Torino, 1995, 13 ss.; Mirabelli, </w:t>
      </w:r>
      <w:r w:rsidRPr="009D6AF9">
        <w:rPr>
          <w:rFonts w:ascii="Times New Roman" w:hAnsi="Times New Roman" w:cs="Times New Roman"/>
          <w:i/>
          <w:iCs/>
        </w:rPr>
        <w:t>Delle obbligazioni. Dei contratti in generale</w:t>
      </w:r>
      <w:r w:rsidRPr="00DC472D">
        <w:rPr>
          <w:rFonts w:ascii="Times New Roman" w:hAnsi="Times New Roman" w:cs="Times New Roman"/>
        </w:rPr>
        <w:t xml:space="preserve">, in Commentario al codice civile, Torino, 1980, 105; Bianca, </w:t>
      </w:r>
      <w:r w:rsidRPr="009D6AF9">
        <w:rPr>
          <w:rFonts w:ascii="Times New Roman" w:hAnsi="Times New Roman" w:cs="Times New Roman"/>
          <w:i/>
          <w:iCs/>
        </w:rPr>
        <w:t>Diritto civile</w:t>
      </w:r>
      <w:r w:rsidRPr="00DC472D">
        <w:rPr>
          <w:rFonts w:ascii="Times New Roman" w:hAnsi="Times New Roman" w:cs="Times New Roman"/>
        </w:rPr>
        <w:t>, Il contratto, III, Milano, 1984, 256</w:t>
      </w:r>
    </w:p>
  </w:footnote>
  <w:footnote w:id="21">
    <w:p w:rsidR="0007707E" w:rsidRPr="00DC472D" w:rsidRDefault="0007707E" w:rsidP="00DC472D">
      <w:pPr>
        <w:pStyle w:val="Testonotaapidipagina"/>
        <w:jc w:val="both"/>
        <w:rPr>
          <w:rFonts w:ascii="Times New Roman" w:hAnsi="Times New Roman" w:cs="Times New Roman"/>
        </w:rPr>
      </w:pPr>
      <w:r w:rsidRPr="00DC472D">
        <w:rPr>
          <w:rStyle w:val="Rimandonotaapidipagina"/>
          <w:rFonts w:ascii="Times New Roman" w:hAnsi="Times New Roman" w:cs="Times New Roman"/>
        </w:rPr>
        <w:footnoteRef/>
      </w:r>
      <w:r w:rsidRPr="00DC472D">
        <w:rPr>
          <w:rFonts w:ascii="Times New Roman" w:hAnsi="Times New Roman" w:cs="Times New Roman"/>
        </w:rPr>
        <w:t xml:space="preserve"> Cass. sez. lav., 19 gennaio 1985, n. 171, in Riv. dir. lav., 1985, II, 299; vedi anche Cass. sez. lav., 27 agosto 1992, n. 9899, in </w:t>
      </w:r>
      <w:proofErr w:type="spellStart"/>
      <w:r w:rsidRPr="00DC472D">
        <w:rPr>
          <w:rFonts w:ascii="Times New Roman" w:hAnsi="Times New Roman" w:cs="Times New Roman"/>
        </w:rPr>
        <w:t>Not</w:t>
      </w:r>
      <w:proofErr w:type="spellEnd"/>
      <w:r w:rsidRPr="00DC472D">
        <w:rPr>
          <w:rFonts w:ascii="Times New Roman" w:hAnsi="Times New Roman" w:cs="Times New Roman"/>
        </w:rPr>
        <w:t xml:space="preserve">. </w:t>
      </w:r>
      <w:proofErr w:type="spellStart"/>
      <w:r w:rsidRPr="00DC472D">
        <w:rPr>
          <w:rFonts w:ascii="Times New Roman" w:hAnsi="Times New Roman" w:cs="Times New Roman"/>
        </w:rPr>
        <w:t>giur.lav</w:t>
      </w:r>
      <w:proofErr w:type="spellEnd"/>
      <w:r w:rsidRPr="00DC472D">
        <w:rPr>
          <w:rFonts w:ascii="Times New Roman" w:hAnsi="Times New Roman" w:cs="Times New Roman"/>
        </w:rPr>
        <w:t>., 1992, 630</w:t>
      </w:r>
    </w:p>
  </w:footnote>
  <w:footnote w:id="22">
    <w:p w:rsidR="0007707E" w:rsidRPr="00DC472D" w:rsidRDefault="0007707E" w:rsidP="00DC472D">
      <w:pPr>
        <w:pStyle w:val="Testonotaapidipagina"/>
        <w:jc w:val="both"/>
        <w:rPr>
          <w:rFonts w:ascii="Times New Roman" w:hAnsi="Times New Roman" w:cs="Times New Roman"/>
        </w:rPr>
      </w:pPr>
      <w:r w:rsidRPr="00DC472D">
        <w:rPr>
          <w:rStyle w:val="Rimandonotaapidipagina"/>
          <w:rFonts w:ascii="Times New Roman" w:hAnsi="Times New Roman" w:cs="Times New Roman"/>
        </w:rPr>
        <w:footnoteRef/>
      </w:r>
      <w:r w:rsidRPr="00DC472D">
        <w:rPr>
          <w:rFonts w:ascii="Times New Roman" w:hAnsi="Times New Roman" w:cs="Times New Roman"/>
        </w:rPr>
        <w:t xml:space="preserve"> Cass. civ. Sez. lavoro, 05 dicembre 2001, n. 15336; Cass. civ. Sez. lavoro, 09 novembre 2001, n. 13922.</w:t>
      </w:r>
    </w:p>
  </w:footnote>
  <w:footnote w:id="23">
    <w:p w:rsidR="0007707E" w:rsidRPr="00DC472D" w:rsidRDefault="0007707E" w:rsidP="00DC472D">
      <w:pPr>
        <w:pStyle w:val="Testonotaapidipagina"/>
        <w:jc w:val="both"/>
        <w:rPr>
          <w:rFonts w:ascii="Times New Roman" w:hAnsi="Times New Roman" w:cs="Times New Roman"/>
        </w:rPr>
      </w:pPr>
      <w:r w:rsidRPr="00DC472D">
        <w:rPr>
          <w:rStyle w:val="Rimandonotaapidipagina"/>
          <w:rFonts w:ascii="Times New Roman" w:hAnsi="Times New Roman" w:cs="Times New Roman"/>
        </w:rPr>
        <w:footnoteRef/>
      </w:r>
      <w:r w:rsidRPr="00DC472D">
        <w:rPr>
          <w:rFonts w:ascii="Times New Roman" w:hAnsi="Times New Roman" w:cs="Times New Roman"/>
        </w:rPr>
        <w:t xml:space="preserve"> Cass. 26 ottobre 1979, n. 5619, in Foro </w:t>
      </w:r>
      <w:proofErr w:type="spellStart"/>
      <w:r w:rsidRPr="00DC472D">
        <w:rPr>
          <w:rFonts w:ascii="Times New Roman" w:hAnsi="Times New Roman" w:cs="Times New Roman"/>
        </w:rPr>
        <w:t>it</w:t>
      </w:r>
      <w:proofErr w:type="spellEnd"/>
      <w:r w:rsidRPr="00DC472D">
        <w:rPr>
          <w:rFonts w:ascii="Times New Roman" w:hAnsi="Times New Roman" w:cs="Times New Roman"/>
        </w:rPr>
        <w:t xml:space="preserve">. Rep., 1979, 842; </w:t>
      </w:r>
      <w:proofErr w:type="gramStart"/>
      <w:r w:rsidRPr="00DC472D">
        <w:rPr>
          <w:rFonts w:ascii="Times New Roman" w:hAnsi="Times New Roman" w:cs="Times New Roman"/>
        </w:rPr>
        <w:t>Zoli,  Bando</w:t>
      </w:r>
      <w:proofErr w:type="gramEnd"/>
      <w:r w:rsidRPr="00DC472D">
        <w:rPr>
          <w:rFonts w:ascii="Times New Roman" w:hAnsi="Times New Roman" w:cs="Times New Roman"/>
        </w:rPr>
        <w:t xml:space="preserve">  di  concorso  e costituzione del rapporto di lavoro, in Riv. </w:t>
      </w:r>
      <w:proofErr w:type="spellStart"/>
      <w:r w:rsidRPr="00DC472D">
        <w:rPr>
          <w:rFonts w:ascii="Times New Roman" w:hAnsi="Times New Roman" w:cs="Times New Roman"/>
        </w:rPr>
        <w:t>it</w:t>
      </w:r>
      <w:proofErr w:type="spellEnd"/>
      <w:r w:rsidRPr="00DC472D">
        <w:rPr>
          <w:rFonts w:ascii="Times New Roman" w:hAnsi="Times New Roman" w:cs="Times New Roman"/>
        </w:rPr>
        <w:t>. dir. lav., 1985, 311 ss.</w:t>
      </w:r>
    </w:p>
  </w:footnote>
  <w:footnote w:id="24">
    <w:p w:rsidR="0007707E" w:rsidRPr="00DC472D" w:rsidRDefault="0007707E" w:rsidP="00DC472D">
      <w:pPr>
        <w:pStyle w:val="Testonotaapidipagina"/>
        <w:jc w:val="both"/>
        <w:rPr>
          <w:rFonts w:ascii="Times New Roman" w:hAnsi="Times New Roman" w:cs="Times New Roman"/>
        </w:rPr>
      </w:pPr>
      <w:r w:rsidRPr="00DC472D">
        <w:rPr>
          <w:rStyle w:val="Rimandonotaapidipagina"/>
          <w:rFonts w:ascii="Times New Roman" w:hAnsi="Times New Roman" w:cs="Times New Roman"/>
        </w:rPr>
        <w:footnoteRef/>
      </w:r>
      <w:r w:rsidRPr="00DC472D">
        <w:rPr>
          <w:rFonts w:ascii="Times New Roman" w:hAnsi="Times New Roman" w:cs="Times New Roman"/>
        </w:rPr>
        <w:t xml:space="preserve"> Cass., 12 novembre 1993, n. 11158, in </w:t>
      </w:r>
      <w:proofErr w:type="spellStart"/>
      <w:r w:rsidRPr="00DC472D">
        <w:rPr>
          <w:rFonts w:ascii="Times New Roman" w:hAnsi="Times New Roman" w:cs="Times New Roman"/>
        </w:rPr>
        <w:t>Not</w:t>
      </w:r>
      <w:proofErr w:type="spellEnd"/>
      <w:r w:rsidRPr="00DC472D">
        <w:rPr>
          <w:rFonts w:ascii="Times New Roman" w:hAnsi="Times New Roman" w:cs="Times New Roman"/>
        </w:rPr>
        <w:t xml:space="preserve">. giur. lav., 1994, 321; </w:t>
      </w:r>
      <w:proofErr w:type="spellStart"/>
      <w:r w:rsidRPr="00DC472D">
        <w:rPr>
          <w:rFonts w:ascii="Times New Roman" w:hAnsi="Times New Roman" w:cs="Times New Roman"/>
        </w:rPr>
        <w:t>Sbisà</w:t>
      </w:r>
      <w:proofErr w:type="spellEnd"/>
      <w:r w:rsidRPr="00DC472D">
        <w:rPr>
          <w:rFonts w:ascii="Times New Roman" w:hAnsi="Times New Roman" w:cs="Times New Roman"/>
        </w:rPr>
        <w:t xml:space="preserve">, voce Promessa al pubblico, in </w:t>
      </w:r>
      <w:proofErr w:type="spellStart"/>
      <w:r w:rsidRPr="00DC472D">
        <w:rPr>
          <w:rFonts w:ascii="Times New Roman" w:hAnsi="Times New Roman" w:cs="Times New Roman"/>
        </w:rPr>
        <w:t>Dig</w:t>
      </w:r>
      <w:proofErr w:type="spellEnd"/>
      <w:r w:rsidRPr="00DC472D">
        <w:rPr>
          <w:rFonts w:ascii="Times New Roman" w:hAnsi="Times New Roman" w:cs="Times New Roman"/>
        </w:rPr>
        <w:t xml:space="preserve">. disc. </w:t>
      </w:r>
      <w:proofErr w:type="spellStart"/>
      <w:r w:rsidRPr="00DC472D">
        <w:rPr>
          <w:rFonts w:ascii="Times New Roman" w:hAnsi="Times New Roman" w:cs="Times New Roman"/>
        </w:rPr>
        <w:t>priv</w:t>
      </w:r>
      <w:proofErr w:type="spellEnd"/>
      <w:r w:rsidRPr="00DC472D">
        <w:rPr>
          <w:rFonts w:ascii="Times New Roman" w:hAnsi="Times New Roman" w:cs="Times New Roman"/>
        </w:rPr>
        <w:t>., Torino,1995, 374 ss.</w:t>
      </w:r>
    </w:p>
  </w:footnote>
  <w:footnote w:id="25">
    <w:p w:rsidR="004A0C45" w:rsidRPr="00DC472D" w:rsidRDefault="004A0C45" w:rsidP="00DC472D">
      <w:pPr>
        <w:pStyle w:val="Testonotaapidipagina"/>
        <w:jc w:val="both"/>
        <w:rPr>
          <w:rFonts w:ascii="Times New Roman" w:hAnsi="Times New Roman" w:cs="Times New Roman"/>
        </w:rPr>
      </w:pPr>
      <w:r w:rsidRPr="00DC472D">
        <w:rPr>
          <w:rStyle w:val="Rimandonotaapidipagina"/>
          <w:rFonts w:ascii="Times New Roman" w:hAnsi="Times New Roman" w:cs="Times New Roman"/>
        </w:rPr>
        <w:footnoteRef/>
      </w:r>
      <w:r w:rsidRPr="00DC472D">
        <w:rPr>
          <w:rFonts w:ascii="Times New Roman" w:hAnsi="Times New Roman" w:cs="Times New Roman"/>
        </w:rPr>
        <w:t xml:space="preserve"> Cass., sez. un., 10 gennaio 1986, n. 63, in Giur. </w:t>
      </w:r>
      <w:proofErr w:type="spellStart"/>
      <w:r w:rsidRPr="00DC472D">
        <w:rPr>
          <w:rFonts w:ascii="Times New Roman" w:hAnsi="Times New Roman" w:cs="Times New Roman"/>
        </w:rPr>
        <w:t>it</w:t>
      </w:r>
      <w:proofErr w:type="spellEnd"/>
      <w:r w:rsidRPr="00DC472D">
        <w:rPr>
          <w:rFonts w:ascii="Times New Roman" w:hAnsi="Times New Roman" w:cs="Times New Roman"/>
        </w:rPr>
        <w:t>., 1987, I, 1, 742 ss.</w:t>
      </w:r>
    </w:p>
  </w:footnote>
  <w:footnote w:id="26">
    <w:p w:rsidR="004A0C45" w:rsidRPr="00DC472D" w:rsidRDefault="004A0C45" w:rsidP="00DC472D">
      <w:pPr>
        <w:pStyle w:val="Testonotaapidipagina"/>
        <w:jc w:val="both"/>
        <w:rPr>
          <w:rFonts w:ascii="Times New Roman" w:hAnsi="Times New Roman" w:cs="Times New Roman"/>
        </w:rPr>
      </w:pPr>
      <w:r w:rsidRPr="00DC472D">
        <w:rPr>
          <w:rStyle w:val="Rimandonotaapidipagina"/>
          <w:rFonts w:ascii="Times New Roman" w:hAnsi="Times New Roman" w:cs="Times New Roman"/>
        </w:rPr>
        <w:footnoteRef/>
      </w:r>
      <w:r w:rsidRPr="00DC472D">
        <w:rPr>
          <w:rFonts w:ascii="Times New Roman" w:hAnsi="Times New Roman" w:cs="Times New Roman"/>
        </w:rPr>
        <w:t xml:space="preserve"> Cass. sez. lav., 19 febbraio 1987, n. 1804, in Giur. </w:t>
      </w:r>
      <w:proofErr w:type="spellStart"/>
      <w:r w:rsidRPr="00DC472D">
        <w:rPr>
          <w:rFonts w:ascii="Times New Roman" w:hAnsi="Times New Roman" w:cs="Times New Roman"/>
        </w:rPr>
        <w:t>it</w:t>
      </w:r>
      <w:proofErr w:type="spellEnd"/>
      <w:r w:rsidRPr="00DC472D">
        <w:rPr>
          <w:rFonts w:ascii="Times New Roman" w:hAnsi="Times New Roman" w:cs="Times New Roman"/>
        </w:rPr>
        <w:t xml:space="preserve">., 1987, I, 1, 803 ss.; Cass. sez. lav., 7 aprile 1987, n. 3397, in Foro </w:t>
      </w:r>
      <w:proofErr w:type="spellStart"/>
      <w:r w:rsidRPr="00DC472D">
        <w:rPr>
          <w:rFonts w:ascii="Times New Roman" w:hAnsi="Times New Roman" w:cs="Times New Roman"/>
        </w:rPr>
        <w:t>it</w:t>
      </w:r>
      <w:proofErr w:type="spellEnd"/>
      <w:r w:rsidRPr="00DC472D">
        <w:rPr>
          <w:rFonts w:ascii="Times New Roman" w:hAnsi="Times New Roman" w:cs="Times New Roman"/>
        </w:rPr>
        <w:t xml:space="preserve">., 1987, 2062 ss.; Cass. sez. un., 11 giugno 1991, n. 6590, in </w:t>
      </w:r>
      <w:proofErr w:type="spellStart"/>
      <w:r w:rsidRPr="00DC472D">
        <w:rPr>
          <w:rFonts w:ascii="Times New Roman" w:hAnsi="Times New Roman" w:cs="Times New Roman"/>
        </w:rPr>
        <w:t>Not</w:t>
      </w:r>
      <w:proofErr w:type="spellEnd"/>
      <w:r w:rsidRPr="00DC472D">
        <w:rPr>
          <w:rFonts w:ascii="Times New Roman" w:hAnsi="Times New Roman" w:cs="Times New Roman"/>
        </w:rPr>
        <w:t xml:space="preserve">. giur. lav., 1991, 542 ss.; Cass. sez. un., 12 novembre 1993, n. 11158, in ivi, 1994, 320 ss.; Cass. sez. lav., 6 ottobre 1995, n. 10500, in Giur. </w:t>
      </w:r>
      <w:proofErr w:type="spellStart"/>
      <w:r w:rsidRPr="00DC472D">
        <w:rPr>
          <w:rFonts w:ascii="Times New Roman" w:hAnsi="Times New Roman" w:cs="Times New Roman"/>
        </w:rPr>
        <w:t>it</w:t>
      </w:r>
      <w:proofErr w:type="spellEnd"/>
      <w:r w:rsidRPr="00DC472D">
        <w:rPr>
          <w:rFonts w:ascii="Times New Roman" w:hAnsi="Times New Roman" w:cs="Times New Roman"/>
        </w:rPr>
        <w:t>., 1997, I, 1, 258 ss.</w:t>
      </w:r>
    </w:p>
  </w:footnote>
  <w:footnote w:id="27">
    <w:p w:rsidR="004A0C45" w:rsidRPr="00DC472D" w:rsidRDefault="004A0C45" w:rsidP="00DC472D">
      <w:pPr>
        <w:pStyle w:val="Testonotaapidipagina"/>
        <w:jc w:val="both"/>
        <w:rPr>
          <w:rFonts w:ascii="Times New Roman" w:hAnsi="Times New Roman" w:cs="Times New Roman"/>
        </w:rPr>
      </w:pPr>
      <w:r w:rsidRPr="00DC472D">
        <w:rPr>
          <w:rStyle w:val="Rimandonotaapidipagina"/>
          <w:rFonts w:ascii="Times New Roman" w:hAnsi="Times New Roman" w:cs="Times New Roman"/>
        </w:rPr>
        <w:footnoteRef/>
      </w:r>
      <w:r w:rsidRPr="00DC472D">
        <w:rPr>
          <w:rFonts w:ascii="Times New Roman" w:hAnsi="Times New Roman" w:cs="Times New Roman"/>
        </w:rPr>
        <w:t xml:space="preserve"> Cass. sez. lav., 14 febbraio 1987, n. 1670, in Giur. </w:t>
      </w:r>
      <w:proofErr w:type="spellStart"/>
      <w:r w:rsidRPr="00DC472D">
        <w:rPr>
          <w:rFonts w:ascii="Times New Roman" w:hAnsi="Times New Roman" w:cs="Times New Roman"/>
        </w:rPr>
        <w:t>it</w:t>
      </w:r>
      <w:proofErr w:type="spellEnd"/>
      <w:r w:rsidRPr="00DC472D">
        <w:rPr>
          <w:rFonts w:ascii="Times New Roman" w:hAnsi="Times New Roman" w:cs="Times New Roman"/>
        </w:rPr>
        <w:t xml:space="preserve">., 1988, I, 1, 854 ss. Vedi anche Cass. sez. lav., 9 marzo 1991, n. 2520 e Cass. sez. lav., 14 marzo 1991, n. 2674, in Foro </w:t>
      </w:r>
      <w:proofErr w:type="spellStart"/>
      <w:r w:rsidRPr="00DC472D">
        <w:rPr>
          <w:rFonts w:ascii="Times New Roman" w:hAnsi="Times New Roman" w:cs="Times New Roman"/>
        </w:rPr>
        <w:t>it</w:t>
      </w:r>
      <w:proofErr w:type="spellEnd"/>
      <w:r w:rsidRPr="00DC472D">
        <w:rPr>
          <w:rFonts w:ascii="Times New Roman" w:hAnsi="Times New Roman" w:cs="Times New Roman"/>
        </w:rPr>
        <w:t>., 1991, I, 3148 ss.</w:t>
      </w:r>
    </w:p>
  </w:footnote>
  <w:footnote w:id="28">
    <w:p w:rsidR="000C2AC8" w:rsidRPr="00DC472D" w:rsidRDefault="000C2AC8" w:rsidP="00DC472D">
      <w:pPr>
        <w:pStyle w:val="Testonotaapidipagina"/>
        <w:jc w:val="both"/>
        <w:rPr>
          <w:rFonts w:ascii="Times New Roman" w:hAnsi="Times New Roman" w:cs="Times New Roman"/>
        </w:rPr>
      </w:pPr>
      <w:r w:rsidRPr="00DC472D">
        <w:rPr>
          <w:rStyle w:val="Rimandonotaapidipagina"/>
          <w:rFonts w:ascii="Times New Roman" w:hAnsi="Times New Roman" w:cs="Times New Roman"/>
        </w:rPr>
        <w:footnoteRef/>
      </w:r>
      <w:r w:rsidRPr="00DC472D">
        <w:rPr>
          <w:rFonts w:ascii="Times New Roman" w:hAnsi="Times New Roman" w:cs="Times New Roman"/>
        </w:rPr>
        <w:t xml:space="preserve"> </w:t>
      </w:r>
      <w:proofErr w:type="spellStart"/>
      <w:r w:rsidRPr="00DC472D">
        <w:rPr>
          <w:rFonts w:ascii="Times New Roman" w:hAnsi="Times New Roman" w:cs="Times New Roman"/>
        </w:rPr>
        <w:t>Garofoli</w:t>
      </w:r>
      <w:proofErr w:type="spellEnd"/>
      <w:r w:rsidRPr="00DC472D">
        <w:rPr>
          <w:rFonts w:ascii="Times New Roman" w:hAnsi="Times New Roman" w:cs="Times New Roman"/>
        </w:rPr>
        <w:t xml:space="preserve"> R., </w:t>
      </w:r>
      <w:r w:rsidRPr="00D26F5E">
        <w:rPr>
          <w:rFonts w:ascii="Times New Roman" w:hAnsi="Times New Roman" w:cs="Times New Roman"/>
          <w:i/>
          <w:iCs/>
        </w:rPr>
        <w:t>Manuale di diritto amministrativo</w:t>
      </w:r>
      <w:r w:rsidRPr="00DC472D">
        <w:rPr>
          <w:rFonts w:ascii="Times New Roman" w:hAnsi="Times New Roman" w:cs="Times New Roman"/>
        </w:rPr>
        <w:t>, Nel diritto Editore, Roma, 2012.</w:t>
      </w:r>
    </w:p>
  </w:footnote>
  <w:footnote w:id="29">
    <w:p w:rsidR="006B6558" w:rsidRPr="00DC472D" w:rsidRDefault="006B6558" w:rsidP="00DC472D">
      <w:pPr>
        <w:pStyle w:val="Testonotaapidipagina"/>
        <w:jc w:val="both"/>
        <w:rPr>
          <w:rFonts w:ascii="Times New Roman" w:hAnsi="Times New Roman" w:cs="Times New Roman"/>
        </w:rPr>
      </w:pPr>
      <w:r w:rsidRPr="00DC472D">
        <w:rPr>
          <w:rStyle w:val="Rimandonotaapidipagina"/>
          <w:rFonts w:ascii="Times New Roman" w:hAnsi="Times New Roman" w:cs="Times New Roman"/>
        </w:rPr>
        <w:footnoteRef/>
      </w:r>
      <w:r w:rsidRPr="00DC472D">
        <w:rPr>
          <w:rFonts w:ascii="Times New Roman" w:hAnsi="Times New Roman" w:cs="Times New Roman"/>
        </w:rPr>
        <w:t xml:space="preserve"> Cons. St., sez. IV, 29.01.2008, n. 263</w:t>
      </w:r>
    </w:p>
  </w:footnote>
  <w:footnote w:id="30">
    <w:p w:rsidR="00AE3838" w:rsidRPr="00DC472D" w:rsidRDefault="00AE3838" w:rsidP="00DC472D">
      <w:pPr>
        <w:pStyle w:val="Testonotaapidipagina"/>
        <w:jc w:val="both"/>
        <w:rPr>
          <w:rFonts w:ascii="Times New Roman" w:hAnsi="Times New Roman" w:cs="Times New Roman"/>
        </w:rPr>
      </w:pPr>
      <w:r w:rsidRPr="00DC472D">
        <w:rPr>
          <w:rStyle w:val="Rimandonotaapidipagina"/>
          <w:rFonts w:ascii="Times New Roman" w:hAnsi="Times New Roman" w:cs="Times New Roman"/>
        </w:rPr>
        <w:footnoteRef/>
      </w:r>
      <w:r w:rsidRPr="00DC472D">
        <w:rPr>
          <w:rFonts w:ascii="Times New Roman" w:hAnsi="Times New Roman" w:cs="Times New Roman"/>
        </w:rPr>
        <w:t xml:space="preserve"> Cons. St., Sez. V, 10.01.2003, n. 35</w:t>
      </w:r>
    </w:p>
  </w:footnote>
  <w:footnote w:id="31">
    <w:p w:rsidR="00E1293F" w:rsidRPr="00DC472D" w:rsidRDefault="008166BB" w:rsidP="00DC472D">
      <w:pPr>
        <w:pStyle w:val="Testonotaapidipagina"/>
        <w:jc w:val="both"/>
        <w:rPr>
          <w:rFonts w:ascii="Times New Roman" w:hAnsi="Times New Roman" w:cs="Times New Roman"/>
        </w:rPr>
      </w:pPr>
      <w:r w:rsidRPr="00DC472D">
        <w:rPr>
          <w:rStyle w:val="Rimandonotaapidipagina"/>
          <w:rFonts w:ascii="Times New Roman" w:hAnsi="Times New Roman" w:cs="Times New Roman"/>
        </w:rPr>
        <w:footnoteRef/>
      </w:r>
      <w:r w:rsidRPr="00DC472D">
        <w:rPr>
          <w:rFonts w:ascii="Times New Roman" w:hAnsi="Times New Roman" w:cs="Times New Roman"/>
        </w:rPr>
        <w:t xml:space="preserve"> Cons</w:t>
      </w:r>
      <w:r w:rsidR="00E1293F">
        <w:rPr>
          <w:rFonts w:ascii="Times New Roman" w:hAnsi="Times New Roman" w:cs="Times New Roman"/>
        </w:rPr>
        <w:t xml:space="preserve">. </w:t>
      </w:r>
      <w:proofErr w:type="gramStart"/>
      <w:r w:rsidR="00E1293F">
        <w:rPr>
          <w:rFonts w:ascii="Times New Roman" w:hAnsi="Times New Roman" w:cs="Times New Roman"/>
        </w:rPr>
        <w:t>St,</w:t>
      </w:r>
      <w:r w:rsidRPr="00DC472D">
        <w:rPr>
          <w:rFonts w:ascii="Times New Roman" w:hAnsi="Times New Roman" w:cs="Times New Roman"/>
        </w:rPr>
        <w:t>,</w:t>
      </w:r>
      <w:proofErr w:type="gramEnd"/>
      <w:r w:rsidRPr="00DC472D">
        <w:rPr>
          <w:rFonts w:ascii="Times New Roman" w:hAnsi="Times New Roman" w:cs="Times New Roman"/>
        </w:rPr>
        <w:t xml:space="preserve"> sez</w:t>
      </w:r>
      <w:r w:rsidR="00E1293F">
        <w:rPr>
          <w:rFonts w:ascii="Times New Roman" w:hAnsi="Times New Roman" w:cs="Times New Roman"/>
        </w:rPr>
        <w:t>. V</w:t>
      </w:r>
      <w:r w:rsidRPr="00DC472D">
        <w:rPr>
          <w:rFonts w:ascii="Times New Roman" w:hAnsi="Times New Roman" w:cs="Times New Roman"/>
        </w:rPr>
        <w:t>, 25</w:t>
      </w:r>
      <w:r w:rsidR="00E1293F">
        <w:rPr>
          <w:rFonts w:ascii="Times New Roman" w:hAnsi="Times New Roman" w:cs="Times New Roman"/>
        </w:rPr>
        <w:t>.02.</w:t>
      </w:r>
      <w:r w:rsidRPr="00DC472D">
        <w:rPr>
          <w:rFonts w:ascii="Times New Roman" w:hAnsi="Times New Roman" w:cs="Times New Roman"/>
        </w:rPr>
        <w:t xml:space="preserve">2015 n. 946; Cons. St., VI, </w:t>
      </w:r>
      <w:r w:rsidR="00E1293F">
        <w:rPr>
          <w:rFonts w:ascii="Times New Roman" w:hAnsi="Times New Roman" w:cs="Times New Roman"/>
        </w:rPr>
        <w:t>07.03.</w:t>
      </w:r>
      <w:r w:rsidRPr="00DC472D">
        <w:rPr>
          <w:rFonts w:ascii="Times New Roman" w:hAnsi="Times New Roman" w:cs="Times New Roman"/>
        </w:rPr>
        <w:t>2018 n. 1469</w:t>
      </w:r>
    </w:p>
  </w:footnote>
  <w:footnote w:id="32">
    <w:p w:rsidR="00E1459B" w:rsidRPr="00DC472D" w:rsidRDefault="00E1459B" w:rsidP="00DC472D">
      <w:pPr>
        <w:pStyle w:val="Testonotaapidipagina"/>
        <w:jc w:val="both"/>
        <w:rPr>
          <w:rFonts w:ascii="Times New Roman" w:hAnsi="Times New Roman" w:cs="Times New Roman"/>
        </w:rPr>
      </w:pPr>
      <w:r w:rsidRPr="00DC472D">
        <w:rPr>
          <w:rStyle w:val="Rimandonotaapidipagina"/>
          <w:rFonts w:ascii="Times New Roman" w:hAnsi="Times New Roman" w:cs="Times New Roman"/>
        </w:rPr>
        <w:footnoteRef/>
      </w:r>
      <w:r w:rsidRPr="00DC472D">
        <w:rPr>
          <w:rFonts w:ascii="Times New Roman" w:hAnsi="Times New Roman" w:cs="Times New Roman"/>
        </w:rPr>
        <w:t xml:space="preserve"> Cass. </w:t>
      </w:r>
      <w:proofErr w:type="spellStart"/>
      <w:r w:rsidRPr="00DC472D">
        <w:rPr>
          <w:rFonts w:ascii="Times New Roman" w:hAnsi="Times New Roman" w:cs="Times New Roman"/>
        </w:rPr>
        <w:t>Civ</w:t>
      </w:r>
      <w:proofErr w:type="spellEnd"/>
      <w:r w:rsidRPr="00DC472D">
        <w:rPr>
          <w:rFonts w:ascii="Times New Roman" w:hAnsi="Times New Roman" w:cs="Times New Roman"/>
        </w:rPr>
        <w:t>., Sez. II, 19 gennaio 2012 n. 743; T.A.R. Napoli, sez. I, 7 marzo 2016, n. 1203</w:t>
      </w:r>
    </w:p>
  </w:footnote>
  <w:footnote w:id="33">
    <w:p w:rsidR="00D96C53" w:rsidRPr="00DC472D" w:rsidRDefault="00D96C53" w:rsidP="00DC472D">
      <w:pPr>
        <w:autoSpaceDE w:val="0"/>
        <w:autoSpaceDN w:val="0"/>
        <w:adjustRightInd w:val="0"/>
        <w:spacing w:after="0" w:line="240" w:lineRule="auto"/>
        <w:jc w:val="both"/>
        <w:rPr>
          <w:rFonts w:ascii="Times New Roman" w:hAnsi="Times New Roman" w:cs="Times New Roman"/>
          <w:sz w:val="20"/>
          <w:szCs w:val="20"/>
        </w:rPr>
      </w:pPr>
      <w:r w:rsidRPr="00DC472D">
        <w:rPr>
          <w:rStyle w:val="Rimandonotaapidipagina"/>
          <w:rFonts w:ascii="Times New Roman" w:hAnsi="Times New Roman" w:cs="Times New Roman"/>
          <w:sz w:val="20"/>
          <w:szCs w:val="20"/>
        </w:rPr>
        <w:footnoteRef/>
      </w:r>
      <w:r w:rsidRPr="00DC472D">
        <w:rPr>
          <w:rFonts w:ascii="Times New Roman" w:hAnsi="Times New Roman" w:cs="Times New Roman"/>
          <w:sz w:val="20"/>
          <w:szCs w:val="20"/>
        </w:rPr>
        <w:t xml:space="preserve"> Corte Cost., 13 gennaio 2004, n. 13, in </w:t>
      </w:r>
      <w:r w:rsidRPr="00DC472D">
        <w:rPr>
          <w:rFonts w:ascii="Times New Roman" w:hAnsi="Times New Roman" w:cs="Times New Roman"/>
          <w:i/>
          <w:iCs/>
          <w:sz w:val="20"/>
          <w:szCs w:val="20"/>
        </w:rPr>
        <w:t xml:space="preserve">Foro </w:t>
      </w:r>
      <w:proofErr w:type="spellStart"/>
      <w:r w:rsidRPr="00DC472D">
        <w:rPr>
          <w:rFonts w:ascii="Times New Roman" w:hAnsi="Times New Roman" w:cs="Times New Roman"/>
          <w:i/>
          <w:iCs/>
          <w:sz w:val="20"/>
          <w:szCs w:val="20"/>
        </w:rPr>
        <w:t>amm</w:t>
      </w:r>
      <w:proofErr w:type="spellEnd"/>
      <w:r w:rsidRPr="00DC472D">
        <w:rPr>
          <w:rFonts w:ascii="Times New Roman" w:hAnsi="Times New Roman" w:cs="Times New Roman"/>
          <w:i/>
          <w:iCs/>
          <w:sz w:val="20"/>
          <w:szCs w:val="20"/>
        </w:rPr>
        <w:t>. -</w:t>
      </w:r>
      <w:proofErr w:type="spellStart"/>
      <w:r w:rsidRPr="00DC472D">
        <w:rPr>
          <w:rFonts w:ascii="Times New Roman" w:hAnsi="Times New Roman" w:cs="Times New Roman"/>
          <w:i/>
          <w:iCs/>
          <w:sz w:val="20"/>
          <w:szCs w:val="20"/>
        </w:rPr>
        <w:t>CdS</w:t>
      </w:r>
      <w:proofErr w:type="spellEnd"/>
      <w:r w:rsidRPr="00DC472D">
        <w:rPr>
          <w:rFonts w:ascii="Times New Roman" w:hAnsi="Times New Roman" w:cs="Times New Roman"/>
          <w:sz w:val="20"/>
          <w:szCs w:val="20"/>
        </w:rPr>
        <w:t xml:space="preserve">, 2004, 41; Corte Cost., 28 gennaio 2005, n. 50, in </w:t>
      </w:r>
      <w:r w:rsidRPr="00DC472D">
        <w:rPr>
          <w:rFonts w:ascii="Times New Roman" w:hAnsi="Times New Roman" w:cs="Times New Roman"/>
          <w:i/>
          <w:iCs/>
          <w:sz w:val="20"/>
          <w:szCs w:val="20"/>
        </w:rPr>
        <w:t>Giur. cost.</w:t>
      </w:r>
      <w:r w:rsidRPr="00DC472D">
        <w:rPr>
          <w:rFonts w:ascii="Times New Roman" w:hAnsi="Times New Roman" w:cs="Times New Roman"/>
          <w:sz w:val="20"/>
          <w:szCs w:val="20"/>
        </w:rPr>
        <w:t>, 2005, 21: medesimo principio applicato per il procedimento di avvicendamento tra Province e Regioni</w:t>
      </w:r>
    </w:p>
  </w:footnote>
  <w:footnote w:id="34">
    <w:p w:rsidR="00D96C53" w:rsidRPr="00DC472D" w:rsidRDefault="00D96C53" w:rsidP="00DC472D">
      <w:pPr>
        <w:pStyle w:val="Testonotaapidipagina"/>
        <w:jc w:val="both"/>
        <w:rPr>
          <w:rFonts w:ascii="Times New Roman" w:hAnsi="Times New Roman" w:cs="Times New Roman"/>
        </w:rPr>
      </w:pPr>
      <w:r w:rsidRPr="00DC472D">
        <w:rPr>
          <w:rStyle w:val="Rimandonotaapidipagina"/>
          <w:rFonts w:ascii="Times New Roman" w:hAnsi="Times New Roman" w:cs="Times New Roman"/>
        </w:rPr>
        <w:footnoteRef/>
      </w:r>
      <w:r w:rsidRPr="00DC472D">
        <w:rPr>
          <w:rFonts w:ascii="Times New Roman" w:hAnsi="Times New Roman" w:cs="Times New Roman"/>
        </w:rPr>
        <w:t xml:space="preserve"> BETTI</w:t>
      </w:r>
      <w:r w:rsidR="008D7ED1" w:rsidRPr="008D7ED1">
        <w:rPr>
          <w:rFonts w:ascii="Times New Roman" w:hAnsi="Times New Roman" w:cs="Times New Roman"/>
        </w:rPr>
        <w:t xml:space="preserve"> </w:t>
      </w:r>
      <w:r w:rsidR="008D7ED1" w:rsidRPr="00DC472D">
        <w:rPr>
          <w:rFonts w:ascii="Times New Roman" w:hAnsi="Times New Roman" w:cs="Times New Roman"/>
        </w:rPr>
        <w:t>E.</w:t>
      </w:r>
      <w:r w:rsidRPr="00DC472D">
        <w:rPr>
          <w:rFonts w:ascii="Times New Roman" w:hAnsi="Times New Roman" w:cs="Times New Roman"/>
        </w:rPr>
        <w:t xml:space="preserve">, </w:t>
      </w:r>
      <w:r w:rsidRPr="00DC472D">
        <w:rPr>
          <w:rFonts w:ascii="Times New Roman" w:hAnsi="Times New Roman" w:cs="Times New Roman"/>
          <w:i/>
          <w:iCs/>
        </w:rPr>
        <w:t>Interpretazione della legge e degli atti giuridici (Teoria generale e dogmatica)</w:t>
      </w:r>
      <w:r w:rsidRPr="00DC472D">
        <w:rPr>
          <w:rFonts w:ascii="Times New Roman" w:hAnsi="Times New Roman" w:cs="Times New Roman"/>
        </w:rPr>
        <w:t>, Milano, 1949, 28,</w:t>
      </w:r>
    </w:p>
  </w:footnote>
  <w:footnote w:id="35">
    <w:p w:rsidR="00226A39" w:rsidRPr="00DC472D" w:rsidRDefault="00226A39" w:rsidP="00DC472D">
      <w:pPr>
        <w:pStyle w:val="Testonotaapidipagina"/>
        <w:jc w:val="both"/>
        <w:rPr>
          <w:rFonts w:ascii="Times New Roman" w:hAnsi="Times New Roman" w:cs="Times New Roman"/>
        </w:rPr>
      </w:pPr>
      <w:r w:rsidRPr="00DC472D">
        <w:rPr>
          <w:rStyle w:val="Rimandonotaapidipagina"/>
          <w:rFonts w:ascii="Times New Roman" w:hAnsi="Times New Roman" w:cs="Times New Roman"/>
        </w:rPr>
        <w:footnoteRef/>
      </w:r>
      <w:r w:rsidRPr="00DC472D">
        <w:rPr>
          <w:rFonts w:ascii="Times New Roman" w:hAnsi="Times New Roman" w:cs="Times New Roman"/>
        </w:rPr>
        <w:t xml:space="preserve"> Corte Cost. </w:t>
      </w:r>
      <w:r w:rsidR="00225F82" w:rsidRPr="00DC472D">
        <w:rPr>
          <w:rFonts w:ascii="Times New Roman" w:hAnsi="Times New Roman" w:cs="Times New Roman"/>
        </w:rPr>
        <w:t xml:space="preserve">n. 468 del 1991; Corte Cost. </w:t>
      </w:r>
      <w:r w:rsidRPr="00DC472D">
        <w:rPr>
          <w:rFonts w:ascii="Times New Roman" w:hAnsi="Times New Roman" w:cs="Times New Roman"/>
        </w:rPr>
        <w:t>n. 81/2015</w:t>
      </w:r>
      <w:r w:rsidR="00225F82" w:rsidRPr="00DC472D">
        <w:rPr>
          <w:rFonts w:ascii="Times New Roman" w:hAnsi="Times New Roman" w:cs="Times New Roman"/>
        </w:rPr>
        <w:t>.</w:t>
      </w:r>
    </w:p>
  </w:footnote>
  <w:footnote w:id="36">
    <w:p w:rsidR="00225F82" w:rsidRPr="00DC472D" w:rsidRDefault="00225F82">
      <w:pPr>
        <w:pStyle w:val="Testonotaapidipagina"/>
        <w:rPr>
          <w:rFonts w:ascii="Times New Roman" w:hAnsi="Times New Roman" w:cs="Times New Roman"/>
        </w:rPr>
      </w:pPr>
      <w:r w:rsidRPr="00DC472D">
        <w:rPr>
          <w:rStyle w:val="Rimandonotaapidipagina"/>
          <w:rFonts w:ascii="Times New Roman" w:hAnsi="Times New Roman" w:cs="Times New Roman"/>
        </w:rPr>
        <w:footnoteRef/>
      </w:r>
      <w:r w:rsidRPr="00DC472D">
        <w:rPr>
          <w:rFonts w:ascii="Times New Roman" w:hAnsi="Times New Roman" w:cs="Times New Roman"/>
        </w:rPr>
        <w:t xml:space="preserve"> Cons. St. n. 2304/2017.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04EB9"/>
    <w:multiLevelType w:val="multilevel"/>
    <w:tmpl w:val="79DC8F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53"/>
    <w:rsid w:val="00050821"/>
    <w:rsid w:val="00073518"/>
    <w:rsid w:val="0007707E"/>
    <w:rsid w:val="00083A03"/>
    <w:rsid w:val="000C2AC8"/>
    <w:rsid w:val="000E4305"/>
    <w:rsid w:val="00100086"/>
    <w:rsid w:val="001058DF"/>
    <w:rsid w:val="0014143E"/>
    <w:rsid w:val="00147DF5"/>
    <w:rsid w:val="001520A2"/>
    <w:rsid w:val="0017216D"/>
    <w:rsid w:val="001B44FD"/>
    <w:rsid w:val="001C69EB"/>
    <w:rsid w:val="001C6C5F"/>
    <w:rsid w:val="001E2523"/>
    <w:rsid w:val="00225F82"/>
    <w:rsid w:val="00226A39"/>
    <w:rsid w:val="002453BF"/>
    <w:rsid w:val="0026109F"/>
    <w:rsid w:val="003044F0"/>
    <w:rsid w:val="00305267"/>
    <w:rsid w:val="003479AB"/>
    <w:rsid w:val="00354213"/>
    <w:rsid w:val="0035715A"/>
    <w:rsid w:val="00361BDD"/>
    <w:rsid w:val="00394DD3"/>
    <w:rsid w:val="003A703A"/>
    <w:rsid w:val="003D27CB"/>
    <w:rsid w:val="003F7868"/>
    <w:rsid w:val="0040484F"/>
    <w:rsid w:val="00410ED3"/>
    <w:rsid w:val="004216DF"/>
    <w:rsid w:val="00435151"/>
    <w:rsid w:val="004361E3"/>
    <w:rsid w:val="00494271"/>
    <w:rsid w:val="00496D38"/>
    <w:rsid w:val="004A0C45"/>
    <w:rsid w:val="004B0644"/>
    <w:rsid w:val="004B0DF5"/>
    <w:rsid w:val="004C1354"/>
    <w:rsid w:val="004D0A27"/>
    <w:rsid w:val="005245D0"/>
    <w:rsid w:val="005621A3"/>
    <w:rsid w:val="00562B32"/>
    <w:rsid w:val="005C7D9B"/>
    <w:rsid w:val="005D331F"/>
    <w:rsid w:val="005E65A4"/>
    <w:rsid w:val="005F2CB2"/>
    <w:rsid w:val="00621FBD"/>
    <w:rsid w:val="0062223E"/>
    <w:rsid w:val="006340DE"/>
    <w:rsid w:val="006365FB"/>
    <w:rsid w:val="0065551E"/>
    <w:rsid w:val="006711B6"/>
    <w:rsid w:val="006830B8"/>
    <w:rsid w:val="00687988"/>
    <w:rsid w:val="00697B24"/>
    <w:rsid w:val="006B6558"/>
    <w:rsid w:val="006C574F"/>
    <w:rsid w:val="007231A1"/>
    <w:rsid w:val="00730FF9"/>
    <w:rsid w:val="00736E79"/>
    <w:rsid w:val="007C2012"/>
    <w:rsid w:val="007D6088"/>
    <w:rsid w:val="007F51AE"/>
    <w:rsid w:val="00814867"/>
    <w:rsid w:val="008149FB"/>
    <w:rsid w:val="008166BB"/>
    <w:rsid w:val="00836CFD"/>
    <w:rsid w:val="008373D6"/>
    <w:rsid w:val="008A1C11"/>
    <w:rsid w:val="008C24EE"/>
    <w:rsid w:val="008D7ED1"/>
    <w:rsid w:val="008E0443"/>
    <w:rsid w:val="00936FF9"/>
    <w:rsid w:val="00950FA8"/>
    <w:rsid w:val="00971A3C"/>
    <w:rsid w:val="009B0420"/>
    <w:rsid w:val="009C4996"/>
    <w:rsid w:val="009D62A1"/>
    <w:rsid w:val="009D6AF9"/>
    <w:rsid w:val="009F47FC"/>
    <w:rsid w:val="00A017AA"/>
    <w:rsid w:val="00A14B15"/>
    <w:rsid w:val="00A30992"/>
    <w:rsid w:val="00A4407E"/>
    <w:rsid w:val="00AD1549"/>
    <w:rsid w:val="00AE3838"/>
    <w:rsid w:val="00AE4EC9"/>
    <w:rsid w:val="00AF796E"/>
    <w:rsid w:val="00B06D85"/>
    <w:rsid w:val="00B36582"/>
    <w:rsid w:val="00B87B53"/>
    <w:rsid w:val="00B90A2B"/>
    <w:rsid w:val="00BF0C7F"/>
    <w:rsid w:val="00C045B0"/>
    <w:rsid w:val="00C07C27"/>
    <w:rsid w:val="00C1326E"/>
    <w:rsid w:val="00C240E8"/>
    <w:rsid w:val="00C52594"/>
    <w:rsid w:val="00CA4C3E"/>
    <w:rsid w:val="00CE55C7"/>
    <w:rsid w:val="00CF1360"/>
    <w:rsid w:val="00D26F5E"/>
    <w:rsid w:val="00D91E54"/>
    <w:rsid w:val="00D96C53"/>
    <w:rsid w:val="00DC472D"/>
    <w:rsid w:val="00DE58FF"/>
    <w:rsid w:val="00DF75C9"/>
    <w:rsid w:val="00E04D81"/>
    <w:rsid w:val="00E12274"/>
    <w:rsid w:val="00E1293F"/>
    <w:rsid w:val="00E1459B"/>
    <w:rsid w:val="00E1552E"/>
    <w:rsid w:val="00E27C65"/>
    <w:rsid w:val="00E34DD2"/>
    <w:rsid w:val="00E35129"/>
    <w:rsid w:val="00E4104D"/>
    <w:rsid w:val="00E436BE"/>
    <w:rsid w:val="00E5070C"/>
    <w:rsid w:val="00E901F4"/>
    <w:rsid w:val="00EA00E4"/>
    <w:rsid w:val="00EA6924"/>
    <w:rsid w:val="00ED5AB4"/>
    <w:rsid w:val="00F014DC"/>
    <w:rsid w:val="00F620A7"/>
    <w:rsid w:val="00F91E4B"/>
    <w:rsid w:val="00FB6A16"/>
    <w:rsid w:val="00FD2A43"/>
    <w:rsid w:val="00FF147D"/>
    <w:rsid w:val="00FF421D"/>
    <w:rsid w:val="00FF55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DF158-E888-4EE6-8EDE-95A6B5AD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7B5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B87B5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87B53"/>
    <w:rPr>
      <w:sz w:val="20"/>
      <w:szCs w:val="20"/>
    </w:rPr>
  </w:style>
  <w:style w:type="character" w:styleId="Rimandonotaapidipagina">
    <w:name w:val="footnote reference"/>
    <w:basedOn w:val="Carpredefinitoparagrafo"/>
    <w:uiPriority w:val="99"/>
    <w:semiHidden/>
    <w:unhideWhenUsed/>
    <w:rsid w:val="00B87B53"/>
    <w:rPr>
      <w:vertAlign w:val="superscript"/>
    </w:rPr>
  </w:style>
  <w:style w:type="paragraph" w:styleId="Intestazione">
    <w:name w:val="header"/>
    <w:basedOn w:val="Normale"/>
    <w:link w:val="IntestazioneCarattere"/>
    <w:uiPriority w:val="99"/>
    <w:unhideWhenUsed/>
    <w:rsid w:val="00C07C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7C27"/>
  </w:style>
  <w:style w:type="paragraph" w:styleId="Pidipagina">
    <w:name w:val="footer"/>
    <w:basedOn w:val="Normale"/>
    <w:link w:val="PidipaginaCarattere"/>
    <w:uiPriority w:val="99"/>
    <w:unhideWhenUsed/>
    <w:rsid w:val="00C07C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7C27"/>
  </w:style>
  <w:style w:type="paragraph" w:styleId="Paragrafoelenco">
    <w:name w:val="List Paragraph"/>
    <w:basedOn w:val="Normale"/>
    <w:uiPriority w:val="34"/>
    <w:qFormat/>
    <w:rsid w:val="00683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604987">
      <w:bodyDiv w:val="1"/>
      <w:marLeft w:val="0"/>
      <w:marRight w:val="0"/>
      <w:marTop w:val="0"/>
      <w:marBottom w:val="0"/>
      <w:divBdr>
        <w:top w:val="none" w:sz="0" w:space="0" w:color="auto"/>
        <w:left w:val="none" w:sz="0" w:space="0" w:color="auto"/>
        <w:bottom w:val="none" w:sz="0" w:space="0" w:color="auto"/>
        <w:right w:val="none" w:sz="0" w:space="0" w:color="auto"/>
      </w:divBdr>
      <w:divsChild>
        <w:div w:id="212237452">
          <w:marLeft w:val="0"/>
          <w:marRight w:val="0"/>
          <w:marTop w:val="0"/>
          <w:marBottom w:val="0"/>
          <w:divBdr>
            <w:top w:val="none" w:sz="0" w:space="0" w:color="auto"/>
            <w:left w:val="none" w:sz="0" w:space="0" w:color="auto"/>
            <w:bottom w:val="none" w:sz="0" w:space="0" w:color="auto"/>
            <w:right w:val="none" w:sz="0" w:space="0" w:color="auto"/>
          </w:divBdr>
        </w:div>
      </w:divsChild>
    </w:div>
    <w:div w:id="105796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07D3F-5E20-45F6-AC3F-0750AFF94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12</Pages>
  <Words>5064</Words>
  <Characters>28870</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Orabona</dc:creator>
  <cp:keywords/>
  <dc:description/>
  <cp:lastModifiedBy>Francesco Orabona</cp:lastModifiedBy>
  <cp:revision>74</cp:revision>
  <dcterms:created xsi:type="dcterms:W3CDTF">2019-12-22T10:46:00Z</dcterms:created>
  <dcterms:modified xsi:type="dcterms:W3CDTF">2020-01-21T12:44:00Z</dcterms:modified>
</cp:coreProperties>
</file>